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leftFromText="180" w:rightFromText="180" w:vertAnchor="text" w:horzAnchor="margin" w:tblpY="154"/>
        <w:tblW w:w="10098" w:type="dxa"/>
        <w:tblLayout w:type="fixed"/>
        <w:tblLook w:val="04A0" w:firstRow="1" w:lastRow="0" w:firstColumn="1" w:lastColumn="0" w:noHBand="0" w:noVBand="1"/>
      </w:tblPr>
      <w:tblGrid>
        <w:gridCol w:w="3708"/>
        <w:gridCol w:w="180"/>
        <w:gridCol w:w="6210"/>
      </w:tblGrid>
      <w:tr w:rsidR="007E2458" w:rsidRPr="000A44FF" w14:paraId="7621FE5F" w14:textId="77777777" w:rsidTr="00C32B5B">
        <w:tc>
          <w:tcPr>
            <w:tcW w:w="10098" w:type="dxa"/>
            <w:gridSpan w:val="3"/>
            <w:shd w:val="clear" w:color="auto" w:fill="DBE5F1" w:themeFill="accent1" w:themeFillTint="33"/>
          </w:tcPr>
          <w:p w14:paraId="7621FE59" w14:textId="77777777" w:rsidR="007E2458" w:rsidRPr="000A44FF" w:rsidRDefault="007E2458" w:rsidP="00621A25">
            <w:pPr>
              <w:rPr>
                <w:szCs w:val="22"/>
              </w:rPr>
            </w:pPr>
            <w:bookmarkStart w:id="0" w:name="_GoBack"/>
            <w:bookmarkEnd w:id="0"/>
          </w:p>
          <w:p w14:paraId="7621FE5A" w14:textId="77777777" w:rsidR="007E2458" w:rsidRPr="000A44FF" w:rsidRDefault="007E2458" w:rsidP="00621A25">
            <w:pPr>
              <w:rPr>
                <w:szCs w:val="22"/>
              </w:rPr>
            </w:pPr>
          </w:p>
          <w:p w14:paraId="7621FE5C" w14:textId="77777777" w:rsidR="007E2458" w:rsidRPr="000A44FF" w:rsidRDefault="007E2458" w:rsidP="00621A25">
            <w:pPr>
              <w:rPr>
                <w:szCs w:val="22"/>
              </w:rPr>
            </w:pPr>
          </w:p>
          <w:p w14:paraId="7621FE5D" w14:textId="77777777" w:rsidR="007E2458" w:rsidRPr="000A44FF" w:rsidRDefault="007E2458" w:rsidP="00621A25">
            <w:pPr>
              <w:rPr>
                <w:szCs w:val="22"/>
              </w:rPr>
            </w:pPr>
          </w:p>
          <w:p w14:paraId="7621FE5E" w14:textId="77777777" w:rsidR="007E2458" w:rsidRPr="000A44FF" w:rsidRDefault="007E2458" w:rsidP="00621A25">
            <w:pPr>
              <w:rPr>
                <w:szCs w:val="22"/>
              </w:rPr>
            </w:pPr>
          </w:p>
        </w:tc>
      </w:tr>
      <w:tr w:rsidR="00621A25" w:rsidRPr="000A44FF" w14:paraId="7621FE62" w14:textId="77777777" w:rsidTr="006856DA">
        <w:tc>
          <w:tcPr>
            <w:tcW w:w="3708" w:type="dxa"/>
            <w:shd w:val="clear" w:color="auto" w:fill="000000" w:themeFill="text1"/>
          </w:tcPr>
          <w:p w14:paraId="7621FE60" w14:textId="77777777" w:rsidR="00621A25" w:rsidRPr="000A44FF" w:rsidRDefault="00621A25" w:rsidP="00621A25">
            <w:pPr>
              <w:rPr>
                <w:szCs w:val="22"/>
              </w:rPr>
            </w:pPr>
          </w:p>
        </w:tc>
        <w:tc>
          <w:tcPr>
            <w:tcW w:w="6390" w:type="dxa"/>
            <w:gridSpan w:val="2"/>
            <w:tcBorders>
              <w:bottom w:val="single" w:sz="4" w:space="0" w:color="auto"/>
            </w:tcBorders>
            <w:shd w:val="clear" w:color="auto" w:fill="000000" w:themeFill="text1"/>
          </w:tcPr>
          <w:p w14:paraId="7621FE61" w14:textId="77777777" w:rsidR="00621A25" w:rsidRPr="000A44FF" w:rsidRDefault="00621A25" w:rsidP="00621A25">
            <w:pPr>
              <w:rPr>
                <w:szCs w:val="22"/>
              </w:rPr>
            </w:pPr>
          </w:p>
        </w:tc>
      </w:tr>
      <w:tr w:rsidR="00AD3DE1" w:rsidRPr="000A44FF" w14:paraId="7621FE67" w14:textId="77777777" w:rsidTr="006856DA">
        <w:tc>
          <w:tcPr>
            <w:tcW w:w="10098" w:type="dxa"/>
            <w:gridSpan w:val="3"/>
            <w:shd w:val="clear" w:color="auto" w:fill="4F81BD" w:themeFill="accent1"/>
            <w:vAlign w:val="center"/>
          </w:tcPr>
          <w:p w14:paraId="7621FE63" w14:textId="77777777" w:rsidR="00AD3DE1" w:rsidRDefault="00AD3DE1" w:rsidP="00AD3DE1">
            <w:pPr>
              <w:jc w:val="cente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pPr>
          </w:p>
          <w:p w14:paraId="7621FE64" w14:textId="77777777" w:rsidR="006856DA" w:rsidRDefault="00AD3DE1" w:rsidP="00AD3DE1">
            <w:pPr>
              <w:ind w:left="270" w:right="342"/>
              <w:jc w:val="cente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pPr>
            <w:r w:rsidRPr="000A44FF">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t>The Small Business Innovation Research (SBIR) &amp; Small Business Technology Transfer (STTR) Program</w:t>
            </w:r>
            <w: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t xml:space="preserve"> Interagency Policy Committee </w:t>
            </w:r>
          </w:p>
          <w:p w14:paraId="7621FE65" w14:textId="77777777" w:rsidR="00AD3DE1" w:rsidRDefault="00AD3DE1" w:rsidP="00AD3DE1">
            <w:pPr>
              <w:ind w:left="270" w:right="342"/>
              <w:jc w:val="cente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pPr>
            <w: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t>Report to Congress</w:t>
            </w:r>
          </w:p>
          <w:p w14:paraId="7621FE66" w14:textId="77777777" w:rsidR="00AD3DE1" w:rsidRPr="00AD3DE1" w:rsidRDefault="00AD3DE1" w:rsidP="00AD3DE1">
            <w:pPr>
              <w:jc w:val="cente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pPr>
          </w:p>
        </w:tc>
      </w:tr>
      <w:tr w:rsidR="00621A25" w:rsidRPr="000A44FF" w14:paraId="7621FE6A" w14:textId="77777777" w:rsidTr="006856DA">
        <w:tc>
          <w:tcPr>
            <w:tcW w:w="3888" w:type="dxa"/>
            <w:gridSpan w:val="2"/>
            <w:tcBorders>
              <w:bottom w:val="single" w:sz="4" w:space="0" w:color="auto"/>
            </w:tcBorders>
            <w:shd w:val="clear" w:color="auto" w:fill="000000" w:themeFill="text1"/>
          </w:tcPr>
          <w:p w14:paraId="7621FE68" w14:textId="77777777" w:rsidR="00621A25" w:rsidRPr="000A44FF" w:rsidRDefault="00621A25" w:rsidP="00621A25">
            <w:pPr>
              <w:rPr>
                <w:szCs w:val="22"/>
              </w:rPr>
            </w:pPr>
          </w:p>
        </w:tc>
        <w:tc>
          <w:tcPr>
            <w:tcW w:w="6210" w:type="dxa"/>
            <w:tcBorders>
              <w:bottom w:val="single" w:sz="4" w:space="0" w:color="auto"/>
            </w:tcBorders>
            <w:shd w:val="clear" w:color="auto" w:fill="000000" w:themeFill="text1"/>
          </w:tcPr>
          <w:p w14:paraId="7621FE69" w14:textId="77777777" w:rsidR="00621A25" w:rsidRPr="000A44FF" w:rsidRDefault="00621A25" w:rsidP="00621A25">
            <w:pPr>
              <w:rPr>
                <w:szCs w:val="22"/>
              </w:rPr>
            </w:pPr>
          </w:p>
        </w:tc>
      </w:tr>
      <w:tr w:rsidR="00621A25" w:rsidRPr="000A44FF" w14:paraId="7621FE90" w14:textId="77777777" w:rsidTr="006856DA">
        <w:tc>
          <w:tcPr>
            <w:tcW w:w="3888" w:type="dxa"/>
            <w:gridSpan w:val="2"/>
            <w:tcBorders>
              <w:right w:val="single" w:sz="4" w:space="0" w:color="auto"/>
            </w:tcBorders>
            <w:shd w:val="clear" w:color="auto" w:fill="EEECE1" w:themeFill="background2"/>
          </w:tcPr>
          <w:p w14:paraId="7621FE6B" w14:textId="77777777" w:rsidR="00621A25" w:rsidRPr="000A44FF" w:rsidRDefault="00621A25" w:rsidP="00621A25">
            <w:pPr>
              <w:rPr>
                <w:szCs w:val="22"/>
              </w:rPr>
            </w:pPr>
          </w:p>
          <w:p w14:paraId="7621FE6C" w14:textId="77777777" w:rsidR="00621A25" w:rsidRPr="009C5222" w:rsidRDefault="00AD3DE1" w:rsidP="00621A25">
            <w:pPr>
              <w:rPr>
                <w:b/>
                <w:sz w:val="24"/>
                <w:szCs w:val="22"/>
              </w:rPr>
            </w:pPr>
            <w:r w:rsidRPr="009C5222">
              <w:rPr>
                <w:b/>
                <w:sz w:val="24"/>
                <w:szCs w:val="22"/>
              </w:rPr>
              <w:t>Office of Science and Technology</w:t>
            </w:r>
          </w:p>
          <w:p w14:paraId="7621FE6D" w14:textId="77777777" w:rsidR="00AD3DE1" w:rsidRPr="009C5222" w:rsidRDefault="00AD3DE1" w:rsidP="00621A25">
            <w:pPr>
              <w:rPr>
                <w:b/>
                <w:sz w:val="24"/>
                <w:szCs w:val="22"/>
              </w:rPr>
            </w:pPr>
            <w:r w:rsidRPr="009C5222">
              <w:rPr>
                <w:b/>
                <w:sz w:val="24"/>
                <w:szCs w:val="22"/>
              </w:rPr>
              <w:t>Small Business Administration</w:t>
            </w:r>
          </w:p>
          <w:p w14:paraId="7621FE6E" w14:textId="77777777" w:rsidR="00621A25" w:rsidRPr="000A44FF" w:rsidRDefault="00621A25" w:rsidP="00621A25">
            <w:pPr>
              <w:rPr>
                <w:szCs w:val="22"/>
              </w:rPr>
            </w:pPr>
          </w:p>
          <w:p w14:paraId="7621FE6F" w14:textId="77777777" w:rsidR="00621A25" w:rsidRPr="000A44FF" w:rsidRDefault="00621A25" w:rsidP="00621A25">
            <w:pPr>
              <w:jc w:val="center"/>
              <w:rPr>
                <w:b/>
                <w:sz w:val="24"/>
                <w:szCs w:val="22"/>
                <w:u w:val="single"/>
              </w:rPr>
            </w:pPr>
            <w:r w:rsidRPr="000A44FF">
              <w:rPr>
                <w:b/>
                <w:sz w:val="24"/>
                <w:szCs w:val="22"/>
                <w:u w:val="single"/>
              </w:rPr>
              <w:t>Participating Agencies</w:t>
            </w:r>
          </w:p>
          <w:p w14:paraId="7621FE70" w14:textId="77777777" w:rsidR="00621A25" w:rsidRPr="000A44FF" w:rsidRDefault="00621A25" w:rsidP="00621A25">
            <w:pPr>
              <w:ind w:left="270" w:hanging="270"/>
              <w:jc w:val="left"/>
              <w:rPr>
                <w:b/>
                <w:szCs w:val="22"/>
              </w:rPr>
            </w:pPr>
          </w:p>
          <w:p w14:paraId="7621FE71" w14:textId="77777777" w:rsidR="00621A25" w:rsidRPr="000A44FF" w:rsidRDefault="00621A25" w:rsidP="00621A25">
            <w:pPr>
              <w:ind w:left="270" w:hanging="270"/>
              <w:jc w:val="left"/>
              <w:rPr>
                <w:b/>
                <w:szCs w:val="22"/>
              </w:rPr>
            </w:pPr>
            <w:r w:rsidRPr="000A44FF">
              <w:rPr>
                <w:b/>
                <w:szCs w:val="22"/>
              </w:rPr>
              <w:t>Department of Defense</w:t>
            </w:r>
          </w:p>
          <w:p w14:paraId="7621FE72" w14:textId="77777777" w:rsidR="00621A25" w:rsidRPr="000A44FF" w:rsidRDefault="00621A25" w:rsidP="00621A25">
            <w:pPr>
              <w:ind w:left="270" w:hanging="270"/>
              <w:jc w:val="left"/>
              <w:rPr>
                <w:b/>
                <w:szCs w:val="22"/>
              </w:rPr>
            </w:pPr>
            <w:r w:rsidRPr="000A44FF">
              <w:rPr>
                <w:b/>
                <w:szCs w:val="22"/>
              </w:rPr>
              <w:t>Department of Health &amp; Human Services</w:t>
            </w:r>
          </w:p>
          <w:p w14:paraId="7621FE73" w14:textId="77777777" w:rsidR="00621A25" w:rsidRPr="000A44FF" w:rsidRDefault="00621A25" w:rsidP="00621A25">
            <w:pPr>
              <w:ind w:left="270" w:hanging="270"/>
              <w:jc w:val="left"/>
              <w:rPr>
                <w:b/>
                <w:szCs w:val="22"/>
              </w:rPr>
            </w:pPr>
            <w:r w:rsidRPr="000A44FF">
              <w:rPr>
                <w:b/>
                <w:szCs w:val="22"/>
              </w:rPr>
              <w:t>Department of Energy</w:t>
            </w:r>
          </w:p>
          <w:p w14:paraId="7621FE74" w14:textId="77777777" w:rsidR="00621A25" w:rsidRPr="000A44FF" w:rsidRDefault="00621A25" w:rsidP="00621A25">
            <w:pPr>
              <w:ind w:left="270" w:hanging="270"/>
              <w:jc w:val="left"/>
              <w:rPr>
                <w:b/>
                <w:szCs w:val="22"/>
              </w:rPr>
            </w:pPr>
            <w:r w:rsidRPr="000A44FF">
              <w:rPr>
                <w:b/>
                <w:szCs w:val="22"/>
              </w:rPr>
              <w:t>National Aeronautics &amp; Space Administration</w:t>
            </w:r>
          </w:p>
          <w:p w14:paraId="7621FE75" w14:textId="77777777" w:rsidR="00621A25" w:rsidRPr="000A44FF" w:rsidRDefault="00621A25" w:rsidP="00621A25">
            <w:pPr>
              <w:ind w:left="270" w:hanging="270"/>
              <w:jc w:val="left"/>
              <w:rPr>
                <w:b/>
                <w:szCs w:val="22"/>
              </w:rPr>
            </w:pPr>
            <w:r w:rsidRPr="000A44FF">
              <w:rPr>
                <w:b/>
                <w:szCs w:val="22"/>
              </w:rPr>
              <w:t>National Science Foundation</w:t>
            </w:r>
          </w:p>
          <w:p w14:paraId="7621FE76" w14:textId="77777777" w:rsidR="00621A25" w:rsidRPr="000A44FF" w:rsidRDefault="00621A25" w:rsidP="00621A25">
            <w:pPr>
              <w:ind w:left="270" w:hanging="270"/>
              <w:jc w:val="left"/>
              <w:rPr>
                <w:b/>
                <w:szCs w:val="22"/>
              </w:rPr>
            </w:pPr>
            <w:r w:rsidRPr="000A44FF">
              <w:rPr>
                <w:b/>
                <w:szCs w:val="22"/>
              </w:rPr>
              <w:t>Department of Agriculture</w:t>
            </w:r>
          </w:p>
          <w:p w14:paraId="7621FE77" w14:textId="77777777" w:rsidR="00621A25" w:rsidRPr="000A44FF" w:rsidRDefault="00621A25" w:rsidP="00621A25">
            <w:pPr>
              <w:ind w:left="270" w:hanging="270"/>
              <w:jc w:val="left"/>
              <w:rPr>
                <w:b/>
                <w:szCs w:val="22"/>
              </w:rPr>
            </w:pPr>
            <w:r w:rsidRPr="000A44FF">
              <w:rPr>
                <w:b/>
                <w:szCs w:val="22"/>
              </w:rPr>
              <w:t>Department of Homeland Security</w:t>
            </w:r>
          </w:p>
          <w:p w14:paraId="7621FE78" w14:textId="77777777" w:rsidR="00621A25" w:rsidRPr="000A44FF" w:rsidRDefault="00621A25" w:rsidP="00621A25">
            <w:pPr>
              <w:ind w:left="270" w:hanging="270"/>
              <w:jc w:val="left"/>
              <w:rPr>
                <w:b/>
                <w:szCs w:val="22"/>
              </w:rPr>
            </w:pPr>
            <w:r w:rsidRPr="000A44FF">
              <w:rPr>
                <w:b/>
                <w:szCs w:val="22"/>
              </w:rPr>
              <w:t>Department of Education</w:t>
            </w:r>
          </w:p>
          <w:p w14:paraId="7621FE79" w14:textId="77777777" w:rsidR="00621A25" w:rsidRPr="000A44FF" w:rsidRDefault="00621A25" w:rsidP="00621A25">
            <w:pPr>
              <w:ind w:left="270" w:hanging="270"/>
              <w:jc w:val="left"/>
              <w:rPr>
                <w:b/>
                <w:szCs w:val="22"/>
              </w:rPr>
            </w:pPr>
            <w:r w:rsidRPr="000A44FF">
              <w:rPr>
                <w:b/>
                <w:szCs w:val="22"/>
              </w:rPr>
              <w:t>Department of Commerce</w:t>
            </w:r>
          </w:p>
          <w:p w14:paraId="7621FE7A" w14:textId="77777777" w:rsidR="00621A25" w:rsidRPr="000A44FF" w:rsidRDefault="00621A25" w:rsidP="00621A25">
            <w:pPr>
              <w:ind w:left="270" w:hanging="270"/>
              <w:jc w:val="left"/>
              <w:rPr>
                <w:b/>
                <w:szCs w:val="22"/>
              </w:rPr>
            </w:pPr>
            <w:r w:rsidRPr="000A44FF">
              <w:rPr>
                <w:b/>
                <w:szCs w:val="22"/>
              </w:rPr>
              <w:t>Environmental Protection Agency</w:t>
            </w:r>
          </w:p>
          <w:p w14:paraId="7621FE7B" w14:textId="77777777" w:rsidR="00621A25" w:rsidRPr="000A44FF" w:rsidRDefault="00621A25" w:rsidP="00621A25">
            <w:pPr>
              <w:ind w:left="270" w:hanging="270"/>
              <w:jc w:val="left"/>
              <w:rPr>
                <w:szCs w:val="22"/>
              </w:rPr>
            </w:pPr>
            <w:r w:rsidRPr="000A44FF">
              <w:rPr>
                <w:b/>
                <w:szCs w:val="22"/>
              </w:rPr>
              <w:t>Department of Transportation</w:t>
            </w:r>
          </w:p>
        </w:tc>
        <w:tc>
          <w:tcPr>
            <w:tcW w:w="6210" w:type="dxa"/>
            <w:tcBorders>
              <w:left w:val="single" w:sz="4" w:space="0" w:color="auto"/>
            </w:tcBorders>
            <w:shd w:val="clear" w:color="auto" w:fill="FFFFFF" w:themeFill="background1"/>
          </w:tcPr>
          <w:p w14:paraId="7621FE7C" w14:textId="77777777" w:rsidR="00621A25" w:rsidRPr="000A44FF" w:rsidRDefault="00621A25" w:rsidP="00621A25">
            <w:pPr>
              <w:rPr>
                <w:szCs w:val="22"/>
              </w:rPr>
            </w:pPr>
          </w:p>
          <w:p w14:paraId="7621FE7D" w14:textId="77777777" w:rsidR="00621A25" w:rsidRPr="000A44FF" w:rsidRDefault="00621A25" w:rsidP="00621A25">
            <w:pPr>
              <w:ind w:left="720"/>
              <w:rPr>
                <w:b/>
                <w:szCs w:val="22"/>
              </w:rPr>
            </w:pPr>
          </w:p>
          <w:p w14:paraId="7621FE7E" w14:textId="77777777" w:rsidR="006856DA" w:rsidRDefault="006856DA" w:rsidP="007B398C">
            <w:pPr>
              <w:ind w:left="720" w:right="612"/>
              <w:jc w:val="center"/>
              <w:rPr>
                <w:b/>
                <w:sz w:val="44"/>
                <w:szCs w:val="28"/>
              </w:rPr>
            </w:pPr>
            <w:r>
              <w:rPr>
                <w:b/>
                <w:sz w:val="44"/>
                <w:szCs w:val="28"/>
              </w:rPr>
              <w:t>SBIR/STTR</w:t>
            </w:r>
          </w:p>
          <w:p w14:paraId="7621FE7F" w14:textId="77777777" w:rsidR="00621A25" w:rsidRPr="00AD3DE1" w:rsidRDefault="00523C2A" w:rsidP="007B398C">
            <w:pPr>
              <w:ind w:left="720" w:right="612"/>
              <w:jc w:val="center"/>
              <w:rPr>
                <w:b/>
                <w:sz w:val="44"/>
                <w:szCs w:val="28"/>
              </w:rPr>
            </w:pPr>
            <w:r>
              <w:rPr>
                <w:b/>
                <w:sz w:val="44"/>
                <w:szCs w:val="28"/>
              </w:rPr>
              <w:t>Tech</w:t>
            </w:r>
            <w:r w:rsidR="002A763D">
              <w:rPr>
                <w:b/>
                <w:sz w:val="44"/>
                <w:szCs w:val="28"/>
              </w:rPr>
              <w:t>N</w:t>
            </w:r>
            <w:r>
              <w:rPr>
                <w:b/>
                <w:sz w:val="44"/>
                <w:szCs w:val="28"/>
              </w:rPr>
              <w:t>et Public &amp; Government Databases</w:t>
            </w:r>
          </w:p>
          <w:p w14:paraId="7621FE80" w14:textId="77777777" w:rsidR="00D86378" w:rsidRDefault="00D86378" w:rsidP="007B398C">
            <w:pPr>
              <w:ind w:left="720" w:right="612"/>
              <w:jc w:val="center"/>
              <w:rPr>
                <w:b/>
                <w:sz w:val="36"/>
                <w:szCs w:val="28"/>
              </w:rPr>
            </w:pPr>
          </w:p>
          <w:p w14:paraId="7621FE81" w14:textId="0508CCE6" w:rsidR="00621A25" w:rsidRPr="006856DA" w:rsidRDefault="007B398C" w:rsidP="007B398C">
            <w:pPr>
              <w:ind w:left="720" w:right="612"/>
              <w:jc w:val="center"/>
              <w:rPr>
                <w:b/>
                <w:i/>
                <w:sz w:val="32"/>
                <w:szCs w:val="28"/>
              </w:rPr>
            </w:pPr>
            <w:r>
              <w:rPr>
                <w:b/>
                <w:i/>
                <w:sz w:val="32"/>
                <w:szCs w:val="28"/>
              </w:rPr>
              <w:t>September 15</w:t>
            </w:r>
            <w:r w:rsidR="00D86378" w:rsidRPr="006856DA">
              <w:rPr>
                <w:b/>
                <w:i/>
                <w:sz w:val="32"/>
                <w:szCs w:val="28"/>
              </w:rPr>
              <w:t>, 201</w:t>
            </w:r>
            <w:r w:rsidR="00FC34B5">
              <w:rPr>
                <w:b/>
                <w:i/>
                <w:sz w:val="32"/>
                <w:szCs w:val="28"/>
              </w:rPr>
              <w:t>4</w:t>
            </w:r>
          </w:p>
          <w:p w14:paraId="7621FE82" w14:textId="77777777" w:rsidR="00621A25" w:rsidRPr="000A44FF" w:rsidRDefault="00621A25" w:rsidP="00621A25">
            <w:pPr>
              <w:rPr>
                <w:szCs w:val="22"/>
              </w:rPr>
            </w:pPr>
          </w:p>
          <w:p w14:paraId="7621FE83" w14:textId="77777777" w:rsidR="00621A25" w:rsidRPr="000A44FF" w:rsidRDefault="00621A25" w:rsidP="00621A25">
            <w:pPr>
              <w:rPr>
                <w:szCs w:val="22"/>
              </w:rPr>
            </w:pPr>
          </w:p>
          <w:p w14:paraId="7621FE84" w14:textId="77777777" w:rsidR="00621A25" w:rsidRPr="000A44FF" w:rsidRDefault="00621A25" w:rsidP="00621A25">
            <w:pPr>
              <w:rPr>
                <w:szCs w:val="22"/>
              </w:rPr>
            </w:pPr>
          </w:p>
          <w:p w14:paraId="7621FE85" w14:textId="77777777" w:rsidR="00621A25" w:rsidRPr="000A44FF" w:rsidRDefault="00621A25" w:rsidP="00621A25">
            <w:pPr>
              <w:rPr>
                <w:szCs w:val="22"/>
              </w:rPr>
            </w:pPr>
          </w:p>
          <w:p w14:paraId="7621FE86" w14:textId="77777777" w:rsidR="00621A25" w:rsidRPr="000A44FF" w:rsidRDefault="00621A25" w:rsidP="00621A25">
            <w:pPr>
              <w:rPr>
                <w:szCs w:val="22"/>
              </w:rPr>
            </w:pPr>
          </w:p>
          <w:p w14:paraId="7621FE87" w14:textId="77777777" w:rsidR="00621A25" w:rsidRPr="000A44FF" w:rsidRDefault="00621A25" w:rsidP="00621A25">
            <w:pPr>
              <w:rPr>
                <w:szCs w:val="22"/>
              </w:rPr>
            </w:pPr>
          </w:p>
          <w:p w14:paraId="7621FE88" w14:textId="77777777" w:rsidR="00621A25" w:rsidRPr="000A44FF" w:rsidRDefault="00621A25" w:rsidP="00621A25">
            <w:pPr>
              <w:rPr>
                <w:szCs w:val="22"/>
              </w:rPr>
            </w:pPr>
          </w:p>
          <w:p w14:paraId="7621FE89" w14:textId="77777777" w:rsidR="00621A25" w:rsidRPr="000A44FF" w:rsidRDefault="00621A25" w:rsidP="00621A25">
            <w:pPr>
              <w:rPr>
                <w:szCs w:val="22"/>
              </w:rPr>
            </w:pPr>
          </w:p>
          <w:p w14:paraId="7621FE8A" w14:textId="77777777" w:rsidR="00621A25" w:rsidRPr="000A44FF" w:rsidRDefault="00621A25" w:rsidP="00621A25">
            <w:pPr>
              <w:rPr>
                <w:szCs w:val="22"/>
              </w:rPr>
            </w:pPr>
          </w:p>
          <w:p w14:paraId="7621FE8B" w14:textId="77777777" w:rsidR="00621A25" w:rsidRPr="000A44FF" w:rsidRDefault="00621A25" w:rsidP="00621A25">
            <w:pPr>
              <w:rPr>
                <w:szCs w:val="22"/>
              </w:rPr>
            </w:pPr>
          </w:p>
          <w:p w14:paraId="7621FE8C" w14:textId="77777777" w:rsidR="00621A25" w:rsidRDefault="00621A25" w:rsidP="00621A25">
            <w:pPr>
              <w:rPr>
                <w:szCs w:val="22"/>
              </w:rPr>
            </w:pPr>
          </w:p>
          <w:p w14:paraId="7621FE8D" w14:textId="77777777" w:rsidR="00D86378" w:rsidRPr="000A44FF" w:rsidRDefault="00D86378" w:rsidP="00621A25">
            <w:pPr>
              <w:rPr>
                <w:szCs w:val="22"/>
              </w:rPr>
            </w:pPr>
          </w:p>
          <w:p w14:paraId="7621FE8E" w14:textId="77777777" w:rsidR="00621A25" w:rsidRPr="000A44FF" w:rsidRDefault="00621A25" w:rsidP="00621A25">
            <w:pPr>
              <w:rPr>
                <w:szCs w:val="22"/>
              </w:rPr>
            </w:pPr>
          </w:p>
          <w:p w14:paraId="7621FE8F" w14:textId="77777777" w:rsidR="00621A25" w:rsidRPr="000A44FF" w:rsidRDefault="00621A25" w:rsidP="00621A25">
            <w:pPr>
              <w:rPr>
                <w:szCs w:val="22"/>
              </w:rPr>
            </w:pPr>
          </w:p>
        </w:tc>
      </w:tr>
      <w:tr w:rsidR="00621A25" w:rsidRPr="000A44FF" w14:paraId="7621FE92" w14:textId="77777777" w:rsidTr="006856DA">
        <w:tc>
          <w:tcPr>
            <w:tcW w:w="10098" w:type="dxa"/>
            <w:gridSpan w:val="3"/>
            <w:shd w:val="clear" w:color="auto" w:fill="DBE5F1" w:themeFill="accent1" w:themeFillTint="33"/>
            <w:vAlign w:val="center"/>
          </w:tcPr>
          <w:p w14:paraId="7621FE91" w14:textId="77777777" w:rsidR="00621A25" w:rsidRPr="000A44FF" w:rsidRDefault="00AD3DE1" w:rsidP="006856DA">
            <w:pPr>
              <w:tabs>
                <w:tab w:val="right" w:pos="9882"/>
              </w:tabs>
              <w:rPr>
                <w:b/>
                <w:szCs w:val="22"/>
              </w:rPr>
            </w:pPr>
            <w:r>
              <w:rPr>
                <w:b/>
                <w:szCs w:val="22"/>
              </w:rPr>
              <w:t xml:space="preserve">SBIR/STTR Interagency Policy </w:t>
            </w:r>
            <w:r w:rsidR="00B301BF">
              <w:rPr>
                <w:b/>
                <w:szCs w:val="22"/>
              </w:rPr>
              <w:t>Committee</w:t>
            </w:r>
            <w:r w:rsidR="00621A25" w:rsidRPr="000A44FF">
              <w:rPr>
                <w:b/>
                <w:szCs w:val="22"/>
              </w:rPr>
              <w:tab/>
              <w:t>www.SBIR.gov</w:t>
            </w:r>
          </w:p>
        </w:tc>
      </w:tr>
    </w:tbl>
    <w:p w14:paraId="7621FE93" w14:textId="77777777" w:rsidR="00621A25" w:rsidRPr="000A44FF" w:rsidRDefault="00621A25" w:rsidP="00621A25">
      <w:pPr>
        <w:rPr>
          <w:szCs w:val="22"/>
        </w:rPr>
      </w:pPr>
    </w:p>
    <w:p w14:paraId="7621FE94" w14:textId="77777777" w:rsidR="00621A25" w:rsidRPr="000A44FF" w:rsidRDefault="00621A25" w:rsidP="00621A25">
      <w:pPr>
        <w:rPr>
          <w:szCs w:val="22"/>
        </w:rPr>
      </w:pPr>
    </w:p>
    <w:p w14:paraId="7621FE95" w14:textId="77777777" w:rsidR="00621A25" w:rsidRPr="000A44FF" w:rsidRDefault="00621A25" w:rsidP="00621A25">
      <w:pPr>
        <w:rPr>
          <w:szCs w:val="22"/>
        </w:rPr>
      </w:pPr>
      <w:r w:rsidRPr="000A44FF">
        <w:rPr>
          <w:szCs w:val="22"/>
        </w:rPr>
        <w:lastRenderedPageBreak/>
        <w:t xml:space="preserve">  </w:t>
      </w:r>
    </w:p>
    <w:p w14:paraId="7621FE96" w14:textId="77777777" w:rsidR="00621A25" w:rsidRPr="000A44FF" w:rsidRDefault="00621A25" w:rsidP="00621A25">
      <w:pPr>
        <w:rPr>
          <w:szCs w:val="22"/>
        </w:rPr>
      </w:pPr>
    </w:p>
    <w:p w14:paraId="7621FE97" w14:textId="77777777" w:rsidR="00621A25" w:rsidRPr="000A44FF" w:rsidRDefault="00621A25" w:rsidP="00621A25">
      <w:pPr>
        <w:jc w:val="center"/>
        <w:rPr>
          <w:i/>
          <w:szCs w:val="22"/>
        </w:rPr>
      </w:pPr>
    </w:p>
    <w:p w14:paraId="7621FE98" w14:textId="77777777" w:rsidR="002B34A1" w:rsidRDefault="002B34A1" w:rsidP="002B34A1">
      <w:pPr>
        <w:jc w:val="center"/>
        <w:rPr>
          <w:i/>
          <w:szCs w:val="22"/>
        </w:rPr>
      </w:pPr>
    </w:p>
    <w:p w14:paraId="7621FE99" w14:textId="77777777" w:rsidR="002B34A1" w:rsidRDefault="002B34A1" w:rsidP="002B34A1">
      <w:pPr>
        <w:jc w:val="center"/>
        <w:rPr>
          <w:i/>
          <w:szCs w:val="22"/>
        </w:rPr>
      </w:pPr>
    </w:p>
    <w:p w14:paraId="7621FE9A" w14:textId="77777777" w:rsidR="002B34A1" w:rsidRDefault="002B34A1" w:rsidP="002B34A1">
      <w:pPr>
        <w:jc w:val="center"/>
        <w:rPr>
          <w:i/>
          <w:szCs w:val="22"/>
        </w:rPr>
      </w:pPr>
    </w:p>
    <w:p w14:paraId="7621FE9B" w14:textId="77777777" w:rsidR="002B34A1" w:rsidRDefault="002B34A1" w:rsidP="002B34A1">
      <w:pPr>
        <w:jc w:val="center"/>
        <w:rPr>
          <w:i/>
          <w:szCs w:val="22"/>
        </w:rPr>
      </w:pPr>
      <w:r w:rsidRPr="000A44FF">
        <w:rPr>
          <w:i/>
          <w:szCs w:val="22"/>
        </w:rPr>
        <w:t>This page is left intentionally blank.</w:t>
      </w:r>
    </w:p>
    <w:p w14:paraId="7621FE9C" w14:textId="77777777" w:rsidR="00621A25" w:rsidRPr="000A44FF" w:rsidRDefault="00621A25" w:rsidP="00621A25">
      <w:pPr>
        <w:jc w:val="center"/>
        <w:rPr>
          <w:i/>
          <w:szCs w:val="22"/>
        </w:rPr>
      </w:pPr>
    </w:p>
    <w:p w14:paraId="7621FE9D" w14:textId="77777777" w:rsidR="00621A25" w:rsidRPr="000A44FF" w:rsidRDefault="00621A25" w:rsidP="00621A25">
      <w:pPr>
        <w:jc w:val="center"/>
        <w:rPr>
          <w:i/>
          <w:szCs w:val="22"/>
        </w:rPr>
      </w:pPr>
    </w:p>
    <w:p w14:paraId="7621FE9E" w14:textId="77777777" w:rsidR="00621A25" w:rsidRPr="000A44FF" w:rsidRDefault="00621A25" w:rsidP="00621A25">
      <w:pPr>
        <w:jc w:val="center"/>
        <w:rPr>
          <w:i/>
          <w:szCs w:val="22"/>
        </w:rPr>
      </w:pPr>
    </w:p>
    <w:p w14:paraId="7621FE9F" w14:textId="77777777" w:rsidR="00621A25" w:rsidRPr="000A44FF" w:rsidRDefault="00621A25" w:rsidP="00621A25">
      <w:pPr>
        <w:jc w:val="center"/>
        <w:rPr>
          <w:i/>
          <w:szCs w:val="22"/>
        </w:rPr>
      </w:pPr>
    </w:p>
    <w:p w14:paraId="7621FEA0" w14:textId="77777777" w:rsidR="00621A25" w:rsidRPr="000A44FF" w:rsidRDefault="00621A25" w:rsidP="00621A25">
      <w:pPr>
        <w:jc w:val="center"/>
        <w:rPr>
          <w:i/>
          <w:szCs w:val="22"/>
        </w:rPr>
      </w:pPr>
    </w:p>
    <w:p w14:paraId="7621FEA1" w14:textId="77777777" w:rsidR="00621A25" w:rsidRPr="000A44FF" w:rsidRDefault="00621A25" w:rsidP="00621A25">
      <w:pPr>
        <w:jc w:val="center"/>
        <w:rPr>
          <w:i/>
          <w:szCs w:val="22"/>
        </w:rPr>
      </w:pPr>
    </w:p>
    <w:p w14:paraId="7621FEA2" w14:textId="77777777" w:rsidR="00621A25" w:rsidRPr="000A44FF" w:rsidRDefault="00621A25" w:rsidP="00621A25">
      <w:pPr>
        <w:jc w:val="center"/>
        <w:rPr>
          <w:i/>
          <w:szCs w:val="22"/>
        </w:rPr>
      </w:pPr>
    </w:p>
    <w:p w14:paraId="7621FEA3" w14:textId="77777777" w:rsidR="00206F2E" w:rsidRPr="000A44FF" w:rsidRDefault="00206F2E" w:rsidP="00621A25">
      <w:pPr>
        <w:jc w:val="center"/>
        <w:rPr>
          <w:i/>
          <w:szCs w:val="22"/>
        </w:rPr>
      </w:pPr>
    </w:p>
    <w:p w14:paraId="7621FEA4" w14:textId="77777777" w:rsidR="00621A25" w:rsidRPr="000A44FF" w:rsidRDefault="00621A25" w:rsidP="00621A25">
      <w:pPr>
        <w:jc w:val="left"/>
        <w:rPr>
          <w:szCs w:val="22"/>
        </w:rPr>
      </w:pPr>
      <w:r w:rsidRPr="000A44FF">
        <w:rPr>
          <w:szCs w:val="22"/>
        </w:rPr>
        <w:br w:type="page"/>
      </w:r>
    </w:p>
    <w:p w14:paraId="7621FEA5" w14:textId="77777777" w:rsidR="00621A25" w:rsidRPr="000A44FF" w:rsidRDefault="00621A25" w:rsidP="00621A25">
      <w:pPr>
        <w:rPr>
          <w:szCs w:val="22"/>
        </w:rPr>
      </w:pPr>
    </w:p>
    <w:sdt>
      <w:sdtPr>
        <w:rPr>
          <w:rFonts w:asciiTheme="minorHAnsi" w:eastAsia="Times New Roman" w:hAnsiTheme="minorHAnsi" w:cstheme="minorHAnsi"/>
          <w:b w:val="0"/>
          <w:bCs w:val="0"/>
          <w:color w:val="auto"/>
          <w:sz w:val="22"/>
          <w:szCs w:val="20"/>
          <w:lang w:eastAsia="en-US"/>
        </w:rPr>
        <w:id w:val="839588807"/>
        <w:docPartObj>
          <w:docPartGallery w:val="Table of Contents"/>
          <w:docPartUnique/>
        </w:docPartObj>
      </w:sdtPr>
      <w:sdtEndPr>
        <w:rPr>
          <w:noProof/>
        </w:rPr>
      </w:sdtEndPr>
      <w:sdtContent>
        <w:p w14:paraId="7621FEA6" w14:textId="77777777" w:rsidR="00621A25" w:rsidRPr="00B72A95" w:rsidRDefault="00621A25" w:rsidP="00621A25">
          <w:pPr>
            <w:pStyle w:val="TOCHeading"/>
            <w:rPr>
              <w:rFonts w:asciiTheme="minorHAnsi" w:hAnsiTheme="minorHAnsi"/>
            </w:rPr>
          </w:pPr>
          <w:r w:rsidRPr="00B72A95">
            <w:rPr>
              <w:rFonts w:asciiTheme="minorHAnsi" w:hAnsiTheme="minorHAnsi"/>
            </w:rPr>
            <w:t>Contents</w:t>
          </w:r>
        </w:p>
        <w:p w14:paraId="75C33263" w14:textId="77777777" w:rsidR="00CC0E0C" w:rsidRDefault="00621A25">
          <w:pPr>
            <w:pStyle w:val="TOC1"/>
            <w:rPr>
              <w:rFonts w:eastAsiaTheme="minorEastAsia" w:cstheme="minorBidi"/>
              <w:szCs w:val="22"/>
            </w:rPr>
          </w:pPr>
          <w:r w:rsidRPr="000A44FF">
            <w:fldChar w:fldCharType="begin"/>
          </w:r>
          <w:r w:rsidRPr="000A44FF">
            <w:instrText xml:space="preserve"> TOC \o "1-3" \h \z \u </w:instrText>
          </w:r>
          <w:r w:rsidRPr="000A44FF">
            <w:fldChar w:fldCharType="separate"/>
          </w:r>
          <w:hyperlink w:anchor="_Toc398119132" w:history="1">
            <w:r w:rsidR="00CC0E0C" w:rsidRPr="001E33A2">
              <w:rPr>
                <w:rStyle w:val="Hyperlink"/>
              </w:rPr>
              <w:t>1.</w:t>
            </w:r>
            <w:r w:rsidR="00CC0E0C">
              <w:rPr>
                <w:rFonts w:eastAsiaTheme="minorEastAsia" w:cstheme="minorBidi"/>
                <w:szCs w:val="22"/>
              </w:rPr>
              <w:tab/>
            </w:r>
            <w:r w:rsidR="00CC0E0C" w:rsidRPr="001E33A2">
              <w:rPr>
                <w:rStyle w:val="Hyperlink"/>
              </w:rPr>
              <w:t>Executive Summary</w:t>
            </w:r>
            <w:r w:rsidR="00CC0E0C">
              <w:rPr>
                <w:webHidden/>
              </w:rPr>
              <w:tab/>
            </w:r>
            <w:r w:rsidR="00CC0E0C">
              <w:rPr>
                <w:webHidden/>
              </w:rPr>
              <w:fldChar w:fldCharType="begin"/>
            </w:r>
            <w:r w:rsidR="00CC0E0C">
              <w:rPr>
                <w:webHidden/>
              </w:rPr>
              <w:instrText xml:space="preserve"> PAGEREF _Toc398119132 \h </w:instrText>
            </w:r>
            <w:r w:rsidR="00CC0E0C">
              <w:rPr>
                <w:webHidden/>
              </w:rPr>
            </w:r>
            <w:r w:rsidR="00CC0E0C">
              <w:rPr>
                <w:webHidden/>
              </w:rPr>
              <w:fldChar w:fldCharType="separate"/>
            </w:r>
            <w:r w:rsidR="004D79C9">
              <w:rPr>
                <w:webHidden/>
              </w:rPr>
              <w:t>4</w:t>
            </w:r>
            <w:r w:rsidR="00CC0E0C">
              <w:rPr>
                <w:webHidden/>
              </w:rPr>
              <w:fldChar w:fldCharType="end"/>
            </w:r>
          </w:hyperlink>
        </w:p>
        <w:p w14:paraId="5C710928" w14:textId="457210C9" w:rsidR="00CC0E0C" w:rsidRDefault="00DF0786">
          <w:pPr>
            <w:pStyle w:val="TOC1"/>
            <w:rPr>
              <w:rFonts w:eastAsiaTheme="minorEastAsia" w:cstheme="minorBidi"/>
              <w:szCs w:val="22"/>
            </w:rPr>
          </w:pPr>
          <w:hyperlink w:anchor="_Toc398119133" w:history="1">
            <w:r w:rsidR="00CC0E0C" w:rsidRPr="001E33A2">
              <w:rPr>
                <w:rStyle w:val="Hyperlink"/>
              </w:rPr>
              <w:t>2.</w:t>
            </w:r>
            <w:r w:rsidR="00CC0E0C">
              <w:rPr>
                <w:rFonts w:eastAsiaTheme="minorEastAsia" w:cstheme="minorBidi"/>
                <w:szCs w:val="22"/>
              </w:rPr>
              <w:tab/>
            </w:r>
            <w:r w:rsidR="00CC0E0C" w:rsidRPr="001E33A2">
              <w:rPr>
                <w:rStyle w:val="Hyperlink"/>
              </w:rPr>
              <w:t>Introduction</w:t>
            </w:r>
            <w:r w:rsidR="00CC0E0C">
              <w:rPr>
                <w:webHidden/>
              </w:rPr>
              <w:tab/>
            </w:r>
            <w:r w:rsidR="00CC0E0C">
              <w:rPr>
                <w:webHidden/>
              </w:rPr>
              <w:fldChar w:fldCharType="begin"/>
            </w:r>
            <w:r w:rsidR="00CC0E0C">
              <w:rPr>
                <w:webHidden/>
              </w:rPr>
              <w:instrText xml:space="preserve"> PAGEREF _Toc398119133 \h </w:instrText>
            </w:r>
            <w:r w:rsidR="00CC0E0C">
              <w:rPr>
                <w:webHidden/>
              </w:rPr>
            </w:r>
            <w:r w:rsidR="00CC0E0C">
              <w:rPr>
                <w:webHidden/>
              </w:rPr>
              <w:fldChar w:fldCharType="separate"/>
            </w:r>
            <w:r w:rsidR="004D79C9">
              <w:rPr>
                <w:webHidden/>
              </w:rPr>
              <w:t>5</w:t>
            </w:r>
            <w:r w:rsidR="00CC0E0C">
              <w:rPr>
                <w:webHidden/>
              </w:rPr>
              <w:fldChar w:fldCharType="end"/>
            </w:r>
          </w:hyperlink>
        </w:p>
        <w:p w14:paraId="777933D8" w14:textId="77777777" w:rsidR="00CC0E0C" w:rsidRDefault="00DF0786">
          <w:pPr>
            <w:pStyle w:val="TOC2"/>
            <w:rPr>
              <w:rFonts w:eastAsiaTheme="minorEastAsia" w:cstheme="minorBidi"/>
              <w:szCs w:val="22"/>
            </w:rPr>
          </w:pPr>
          <w:hyperlink w:anchor="_Toc398119134" w:history="1">
            <w:r w:rsidR="00CC0E0C" w:rsidRPr="001E33A2">
              <w:rPr>
                <w:rStyle w:val="Hyperlink"/>
              </w:rPr>
              <w:t>a.</w:t>
            </w:r>
            <w:r w:rsidR="00CC0E0C">
              <w:rPr>
                <w:rFonts w:eastAsiaTheme="minorEastAsia" w:cstheme="minorBidi"/>
                <w:szCs w:val="22"/>
              </w:rPr>
              <w:tab/>
            </w:r>
            <w:r w:rsidR="00CC0E0C" w:rsidRPr="001E33A2">
              <w:rPr>
                <w:rStyle w:val="Hyperlink"/>
              </w:rPr>
              <w:t>Background</w:t>
            </w:r>
            <w:r w:rsidR="00CC0E0C">
              <w:rPr>
                <w:webHidden/>
              </w:rPr>
              <w:tab/>
            </w:r>
            <w:r w:rsidR="00CC0E0C">
              <w:rPr>
                <w:webHidden/>
              </w:rPr>
              <w:fldChar w:fldCharType="begin"/>
            </w:r>
            <w:r w:rsidR="00CC0E0C">
              <w:rPr>
                <w:webHidden/>
              </w:rPr>
              <w:instrText xml:space="preserve"> PAGEREF _Toc398119134 \h </w:instrText>
            </w:r>
            <w:r w:rsidR="00CC0E0C">
              <w:rPr>
                <w:webHidden/>
              </w:rPr>
            </w:r>
            <w:r w:rsidR="00CC0E0C">
              <w:rPr>
                <w:webHidden/>
              </w:rPr>
              <w:fldChar w:fldCharType="separate"/>
            </w:r>
            <w:r w:rsidR="004D79C9">
              <w:rPr>
                <w:webHidden/>
              </w:rPr>
              <w:t>5</w:t>
            </w:r>
            <w:r w:rsidR="00CC0E0C">
              <w:rPr>
                <w:webHidden/>
              </w:rPr>
              <w:fldChar w:fldCharType="end"/>
            </w:r>
          </w:hyperlink>
        </w:p>
        <w:p w14:paraId="7FC6F062" w14:textId="77777777" w:rsidR="00CC0E0C" w:rsidRDefault="00DF0786">
          <w:pPr>
            <w:pStyle w:val="TOC2"/>
            <w:rPr>
              <w:rFonts w:eastAsiaTheme="minorEastAsia" w:cstheme="minorBidi"/>
              <w:szCs w:val="22"/>
            </w:rPr>
          </w:pPr>
          <w:hyperlink w:anchor="_Toc398119135" w:history="1">
            <w:r w:rsidR="00CC0E0C" w:rsidRPr="001E33A2">
              <w:rPr>
                <w:rStyle w:val="Hyperlink"/>
              </w:rPr>
              <w:t>b.</w:t>
            </w:r>
            <w:r w:rsidR="00CC0E0C">
              <w:rPr>
                <w:rFonts w:eastAsiaTheme="minorEastAsia" w:cstheme="minorBidi"/>
                <w:szCs w:val="22"/>
              </w:rPr>
              <w:tab/>
            </w:r>
            <w:r w:rsidR="00CC0E0C" w:rsidRPr="001E33A2">
              <w:rPr>
                <w:rStyle w:val="Hyperlink"/>
              </w:rPr>
              <w:t>Program Objectives</w:t>
            </w:r>
            <w:r w:rsidR="00CC0E0C">
              <w:rPr>
                <w:webHidden/>
              </w:rPr>
              <w:tab/>
            </w:r>
            <w:r w:rsidR="00CC0E0C">
              <w:rPr>
                <w:webHidden/>
              </w:rPr>
              <w:fldChar w:fldCharType="begin"/>
            </w:r>
            <w:r w:rsidR="00CC0E0C">
              <w:rPr>
                <w:webHidden/>
              </w:rPr>
              <w:instrText xml:space="preserve"> PAGEREF _Toc398119135 \h </w:instrText>
            </w:r>
            <w:r w:rsidR="00CC0E0C">
              <w:rPr>
                <w:webHidden/>
              </w:rPr>
            </w:r>
            <w:r w:rsidR="00CC0E0C">
              <w:rPr>
                <w:webHidden/>
              </w:rPr>
              <w:fldChar w:fldCharType="separate"/>
            </w:r>
            <w:r w:rsidR="004D79C9">
              <w:rPr>
                <w:webHidden/>
              </w:rPr>
              <w:t>5</w:t>
            </w:r>
            <w:r w:rsidR="00CC0E0C">
              <w:rPr>
                <w:webHidden/>
              </w:rPr>
              <w:fldChar w:fldCharType="end"/>
            </w:r>
          </w:hyperlink>
        </w:p>
        <w:p w14:paraId="0E00D6AA" w14:textId="77777777" w:rsidR="00CC0E0C" w:rsidRDefault="00DF0786">
          <w:pPr>
            <w:pStyle w:val="TOC2"/>
            <w:rPr>
              <w:rFonts w:eastAsiaTheme="minorEastAsia" w:cstheme="minorBidi"/>
              <w:szCs w:val="22"/>
            </w:rPr>
          </w:pPr>
          <w:hyperlink w:anchor="_Toc398119136" w:history="1">
            <w:r w:rsidR="00CC0E0C" w:rsidRPr="001E33A2">
              <w:rPr>
                <w:rStyle w:val="Hyperlink"/>
              </w:rPr>
              <w:t>c.</w:t>
            </w:r>
            <w:r w:rsidR="00CC0E0C">
              <w:rPr>
                <w:rFonts w:eastAsiaTheme="minorEastAsia" w:cstheme="minorBidi"/>
                <w:szCs w:val="22"/>
              </w:rPr>
              <w:tab/>
            </w:r>
            <w:r w:rsidR="00CC0E0C" w:rsidRPr="001E33A2">
              <w:rPr>
                <w:rStyle w:val="Hyperlink"/>
              </w:rPr>
              <w:t>SBIR/STTR Process</w:t>
            </w:r>
            <w:r w:rsidR="00CC0E0C">
              <w:rPr>
                <w:webHidden/>
              </w:rPr>
              <w:tab/>
            </w:r>
            <w:r w:rsidR="00CC0E0C">
              <w:rPr>
                <w:webHidden/>
              </w:rPr>
              <w:fldChar w:fldCharType="begin"/>
            </w:r>
            <w:r w:rsidR="00CC0E0C">
              <w:rPr>
                <w:webHidden/>
              </w:rPr>
              <w:instrText xml:space="preserve"> PAGEREF _Toc398119136 \h </w:instrText>
            </w:r>
            <w:r w:rsidR="00CC0E0C">
              <w:rPr>
                <w:webHidden/>
              </w:rPr>
            </w:r>
            <w:r w:rsidR="00CC0E0C">
              <w:rPr>
                <w:webHidden/>
              </w:rPr>
              <w:fldChar w:fldCharType="separate"/>
            </w:r>
            <w:r w:rsidR="004D79C9">
              <w:rPr>
                <w:webHidden/>
              </w:rPr>
              <w:t>6</w:t>
            </w:r>
            <w:r w:rsidR="00CC0E0C">
              <w:rPr>
                <w:webHidden/>
              </w:rPr>
              <w:fldChar w:fldCharType="end"/>
            </w:r>
          </w:hyperlink>
        </w:p>
        <w:p w14:paraId="5138035C" w14:textId="77777777" w:rsidR="00CC0E0C" w:rsidRDefault="00DF0786">
          <w:pPr>
            <w:pStyle w:val="TOC2"/>
            <w:rPr>
              <w:rFonts w:eastAsiaTheme="minorEastAsia" w:cstheme="minorBidi"/>
              <w:szCs w:val="22"/>
            </w:rPr>
          </w:pPr>
          <w:hyperlink w:anchor="_Toc398119137" w:history="1">
            <w:r w:rsidR="00CC0E0C" w:rsidRPr="001E33A2">
              <w:rPr>
                <w:rStyle w:val="Hyperlink"/>
              </w:rPr>
              <w:t>d.</w:t>
            </w:r>
            <w:r w:rsidR="00CC0E0C">
              <w:rPr>
                <w:rFonts w:eastAsiaTheme="minorEastAsia" w:cstheme="minorBidi"/>
                <w:szCs w:val="22"/>
              </w:rPr>
              <w:tab/>
            </w:r>
            <w:r w:rsidR="00CC0E0C" w:rsidRPr="001E33A2">
              <w:rPr>
                <w:rStyle w:val="Hyperlink"/>
              </w:rPr>
              <w:t>Background on Databases &amp; Key Points of Consideration</w:t>
            </w:r>
            <w:r w:rsidR="00CC0E0C">
              <w:rPr>
                <w:webHidden/>
              </w:rPr>
              <w:tab/>
            </w:r>
            <w:r w:rsidR="00CC0E0C">
              <w:rPr>
                <w:webHidden/>
              </w:rPr>
              <w:fldChar w:fldCharType="begin"/>
            </w:r>
            <w:r w:rsidR="00CC0E0C">
              <w:rPr>
                <w:webHidden/>
              </w:rPr>
              <w:instrText xml:space="preserve"> PAGEREF _Toc398119137 \h </w:instrText>
            </w:r>
            <w:r w:rsidR="00CC0E0C">
              <w:rPr>
                <w:webHidden/>
              </w:rPr>
            </w:r>
            <w:r w:rsidR="00CC0E0C">
              <w:rPr>
                <w:webHidden/>
              </w:rPr>
              <w:fldChar w:fldCharType="separate"/>
            </w:r>
            <w:r w:rsidR="004D79C9">
              <w:rPr>
                <w:webHidden/>
              </w:rPr>
              <w:t>7</w:t>
            </w:r>
            <w:r w:rsidR="00CC0E0C">
              <w:rPr>
                <w:webHidden/>
              </w:rPr>
              <w:fldChar w:fldCharType="end"/>
            </w:r>
          </w:hyperlink>
        </w:p>
        <w:p w14:paraId="6CE5C4D3" w14:textId="43FAB5D4" w:rsidR="00CC0E0C" w:rsidRDefault="00DF0786">
          <w:pPr>
            <w:pStyle w:val="TOC1"/>
            <w:rPr>
              <w:rFonts w:eastAsiaTheme="minorEastAsia" w:cstheme="minorBidi"/>
              <w:szCs w:val="22"/>
            </w:rPr>
          </w:pPr>
          <w:hyperlink w:anchor="_Toc398119138" w:history="1">
            <w:r w:rsidR="00CC0E0C" w:rsidRPr="001E33A2">
              <w:rPr>
                <w:rStyle w:val="Hyperlink"/>
              </w:rPr>
              <w:t>3.</w:t>
            </w:r>
            <w:r w:rsidR="00CC0E0C">
              <w:rPr>
                <w:rFonts w:eastAsiaTheme="minorEastAsia" w:cstheme="minorBidi"/>
                <w:szCs w:val="22"/>
              </w:rPr>
              <w:tab/>
            </w:r>
            <w:r w:rsidR="00CC0E0C" w:rsidRPr="001E33A2">
              <w:rPr>
                <w:rStyle w:val="Hyperlink"/>
              </w:rPr>
              <w:t>Recommendations / Next Steps</w:t>
            </w:r>
            <w:r w:rsidR="00CC0E0C">
              <w:rPr>
                <w:webHidden/>
              </w:rPr>
              <w:tab/>
            </w:r>
            <w:r w:rsidR="00CC0E0C">
              <w:rPr>
                <w:webHidden/>
              </w:rPr>
              <w:fldChar w:fldCharType="begin"/>
            </w:r>
            <w:r w:rsidR="00CC0E0C">
              <w:rPr>
                <w:webHidden/>
              </w:rPr>
              <w:instrText xml:space="preserve"> PAGEREF _Toc398119138 \h </w:instrText>
            </w:r>
            <w:r w:rsidR="00CC0E0C">
              <w:rPr>
                <w:webHidden/>
              </w:rPr>
            </w:r>
            <w:r w:rsidR="00CC0E0C">
              <w:rPr>
                <w:webHidden/>
              </w:rPr>
              <w:fldChar w:fldCharType="separate"/>
            </w:r>
            <w:r w:rsidR="004D79C9">
              <w:rPr>
                <w:webHidden/>
              </w:rPr>
              <w:t>9</w:t>
            </w:r>
            <w:r w:rsidR="00CC0E0C">
              <w:rPr>
                <w:webHidden/>
              </w:rPr>
              <w:fldChar w:fldCharType="end"/>
            </w:r>
          </w:hyperlink>
        </w:p>
        <w:p w14:paraId="7621FEAE" w14:textId="77777777" w:rsidR="00621A25" w:rsidRPr="000A44FF" w:rsidRDefault="00621A25" w:rsidP="00621A25">
          <w:r w:rsidRPr="000A44FF">
            <w:rPr>
              <w:b/>
              <w:bCs/>
              <w:noProof/>
            </w:rPr>
            <w:fldChar w:fldCharType="end"/>
          </w:r>
        </w:p>
      </w:sdtContent>
    </w:sdt>
    <w:p w14:paraId="7621FEAF" w14:textId="77777777" w:rsidR="00621A25" w:rsidRPr="000A44FF" w:rsidRDefault="00621A25" w:rsidP="00621A25">
      <w:pPr>
        <w:rPr>
          <w:szCs w:val="22"/>
        </w:rPr>
      </w:pPr>
    </w:p>
    <w:p w14:paraId="7621FEB0" w14:textId="77777777" w:rsidR="003E735E" w:rsidRDefault="003E735E">
      <w:pPr>
        <w:jc w:val="left"/>
        <w:rPr>
          <w:b/>
          <w:szCs w:val="22"/>
          <w:u w:val="single"/>
        </w:rPr>
      </w:pPr>
      <w:r>
        <w:rPr>
          <w:b/>
          <w:szCs w:val="22"/>
          <w:u w:val="single"/>
        </w:rPr>
        <w:br w:type="page"/>
      </w:r>
    </w:p>
    <w:p w14:paraId="7621FEB1" w14:textId="77777777" w:rsidR="00C102B9" w:rsidRPr="002A763D" w:rsidRDefault="002B34A1" w:rsidP="00621A25">
      <w:pPr>
        <w:pStyle w:val="Heading1"/>
        <w:rPr>
          <w:rFonts w:asciiTheme="minorHAnsi" w:hAnsiTheme="minorHAnsi"/>
        </w:rPr>
      </w:pPr>
      <w:r>
        <w:lastRenderedPageBreak/>
        <w:t xml:space="preserve"> </w:t>
      </w:r>
      <w:bookmarkStart w:id="1" w:name="_Toc398119132"/>
      <w:r w:rsidR="00C102B9" w:rsidRPr="002A763D">
        <w:rPr>
          <w:rFonts w:asciiTheme="minorHAnsi" w:hAnsiTheme="minorHAnsi"/>
        </w:rPr>
        <w:t>Executive Summary</w:t>
      </w:r>
      <w:bookmarkEnd w:id="1"/>
    </w:p>
    <w:p w14:paraId="7621FEB2" w14:textId="77777777" w:rsidR="00C102B9" w:rsidRDefault="00C102B9" w:rsidP="00C102B9"/>
    <w:p w14:paraId="4947BF34" w14:textId="77777777" w:rsidR="002758D0" w:rsidRDefault="00D04657" w:rsidP="00C102B9">
      <w:r w:rsidRPr="00D04657">
        <w:rPr>
          <w:b/>
          <w:color w:val="0070C0"/>
          <w:u w:val="single"/>
        </w:rPr>
        <w:t>Purpose</w:t>
      </w:r>
      <w:r>
        <w:t xml:space="preserve">.  </w:t>
      </w:r>
    </w:p>
    <w:p w14:paraId="7621FEB3" w14:textId="041E5272" w:rsidR="00C102B9" w:rsidRDefault="00954EB7" w:rsidP="00C102B9">
      <w:r>
        <w:t xml:space="preserve">This report responds to the statutory requirement in the Small Business Innovation Research (SBIR) / Small Business Technology Transfer (STTR) </w:t>
      </w:r>
      <w:r w:rsidRPr="00E404B1">
        <w:t>Reauthorization Act of 2011</w:t>
      </w:r>
      <w:r>
        <w:t xml:space="preserve"> (Reauthorization Act), </w:t>
      </w:r>
      <w:r w:rsidR="00D04657" w:rsidRPr="000A44FF">
        <w:rPr>
          <w:szCs w:val="22"/>
        </w:rPr>
        <w:t xml:space="preserve">which was included in the </w:t>
      </w:r>
      <w:hyperlink r:id="rId11" w:history="1">
        <w:r w:rsidR="00D04657" w:rsidRPr="007320A4">
          <w:rPr>
            <w:rStyle w:val="Hyperlink"/>
            <w:noProof w:val="0"/>
            <w:szCs w:val="22"/>
          </w:rPr>
          <w:t>2012 Defense Authorization Act (P.L.112-81)</w:t>
        </w:r>
        <w:r w:rsidR="002758D0">
          <w:rPr>
            <w:rStyle w:val="FootnoteReference"/>
            <w:color w:val="0000FF"/>
            <w:szCs w:val="22"/>
            <w:u w:val="single"/>
          </w:rPr>
          <w:footnoteReference w:id="1"/>
        </w:r>
        <w:r w:rsidR="00D04657">
          <w:rPr>
            <w:rStyle w:val="Hyperlink"/>
            <w:noProof w:val="0"/>
            <w:szCs w:val="22"/>
          </w:rPr>
          <w:t>.</w:t>
        </w:r>
      </w:hyperlink>
      <w:r w:rsidR="00D04657">
        <w:t xml:space="preserve"> The Reauthorization Act requires</w:t>
      </w:r>
      <w:r>
        <w:t xml:space="preserve"> the Interagency Policy Committee (IPC) to review the issues </w:t>
      </w:r>
      <w:r w:rsidR="008309D5">
        <w:t xml:space="preserve">and ways to </w:t>
      </w:r>
      <w:r w:rsidR="00D84470">
        <w:t>improve</w:t>
      </w:r>
      <w:r w:rsidR="008309D5">
        <w:t xml:space="preserve"> program effectiveness and efficiency </w:t>
      </w:r>
      <w:r>
        <w:t xml:space="preserve">regarding </w:t>
      </w:r>
      <w:r w:rsidR="008309D5">
        <w:t xml:space="preserve">the SBIR/STTR </w:t>
      </w:r>
      <w:r w:rsidR="00EB2318">
        <w:t>public and government databases</w:t>
      </w:r>
      <w:r w:rsidR="008309D5">
        <w:t xml:space="preserve"> (referred to as TechNet).</w:t>
      </w:r>
      <w:r w:rsidR="00EB2318">
        <w:t xml:space="preserve"> </w:t>
      </w:r>
      <w:r>
        <w:t xml:space="preserve">    </w:t>
      </w:r>
    </w:p>
    <w:p w14:paraId="7621FEB4" w14:textId="77777777" w:rsidR="00D04657" w:rsidRDefault="00D04657" w:rsidP="00C102B9"/>
    <w:p w14:paraId="7621FEB5" w14:textId="77777777" w:rsidR="00984097" w:rsidRDefault="009374D1" w:rsidP="00C102B9">
      <w:r>
        <w:rPr>
          <w:b/>
          <w:color w:val="0070C0"/>
          <w:u w:val="single"/>
        </w:rPr>
        <w:t xml:space="preserve">Key </w:t>
      </w:r>
      <w:r w:rsidR="00962166">
        <w:rPr>
          <w:b/>
          <w:color w:val="0070C0"/>
          <w:u w:val="single"/>
        </w:rPr>
        <w:t>Issues</w:t>
      </w:r>
      <w:r w:rsidR="00984097">
        <w:t xml:space="preserve">.   </w:t>
      </w:r>
    </w:p>
    <w:p w14:paraId="7621FEB8" w14:textId="1A4D9D62" w:rsidR="00704BCC" w:rsidRDefault="00B20B3B" w:rsidP="00C102B9">
      <w:r>
        <w:t>The key issues that need to be addressed in th</w:t>
      </w:r>
      <w:r w:rsidR="008309D5">
        <w:t>is</w:t>
      </w:r>
      <w:r>
        <w:t xml:space="preserve"> </w:t>
      </w:r>
      <w:r w:rsidR="002A763D">
        <w:t>T</w:t>
      </w:r>
      <w:r>
        <w:t>ech</w:t>
      </w:r>
      <w:r w:rsidR="002A763D">
        <w:t>N</w:t>
      </w:r>
      <w:r>
        <w:t>et</w:t>
      </w:r>
      <w:r w:rsidR="002A763D">
        <w:t xml:space="preserve"> </w:t>
      </w:r>
      <w:r>
        <w:t xml:space="preserve">public and government databases report include: </w:t>
      </w:r>
      <w:r w:rsidR="008309D5">
        <w:t xml:space="preserve">(1) </w:t>
      </w:r>
      <w:r>
        <w:t xml:space="preserve">understanding the different databases </w:t>
      </w:r>
      <w:r w:rsidR="008309D5">
        <w:t xml:space="preserve">used by </w:t>
      </w:r>
      <w:r>
        <w:t xml:space="preserve">the 11 </w:t>
      </w:r>
      <w:r w:rsidR="008309D5">
        <w:t xml:space="preserve">SBIR/STTR </w:t>
      </w:r>
      <w:r>
        <w:t xml:space="preserve">federal agencies </w:t>
      </w:r>
      <w:r w:rsidR="008309D5">
        <w:t xml:space="preserve">and how they work with </w:t>
      </w:r>
      <w:r w:rsidR="00D84470">
        <w:t>TechNet</w:t>
      </w:r>
      <w:r w:rsidR="0074034C">
        <w:rPr>
          <w:rStyle w:val="FootnoteReference"/>
        </w:rPr>
        <w:footnoteReference w:id="2"/>
      </w:r>
      <w:r w:rsidR="008309D5">
        <w:t xml:space="preserve">; (2) ensuring maximum utilization of </w:t>
      </w:r>
      <w:r>
        <w:t xml:space="preserve"> </w:t>
      </w:r>
      <w:r w:rsidR="003C745F">
        <w:t>databases (TechNet)</w:t>
      </w:r>
      <w:r w:rsidR="008309D5">
        <w:t xml:space="preserve"> by all stakeholders</w:t>
      </w:r>
      <w:r w:rsidR="003C745F">
        <w:t xml:space="preserve"> for all reporting requirements</w:t>
      </w:r>
      <w:r w:rsidR="008309D5">
        <w:t xml:space="preserve">; (3) determining ways to streamline the reporting process using </w:t>
      </w:r>
      <w:r w:rsidR="003C745F">
        <w:t>TechNet by ensuring the build and maintenance of the system</w:t>
      </w:r>
      <w:r w:rsidR="008309D5">
        <w:t xml:space="preserve">; </w:t>
      </w:r>
      <w:r>
        <w:t>and</w:t>
      </w:r>
      <w:r w:rsidR="007B398C">
        <w:t>,</w:t>
      </w:r>
      <w:r>
        <w:t xml:space="preserve"> </w:t>
      </w:r>
      <w:r w:rsidR="008309D5">
        <w:t xml:space="preserve">(4) </w:t>
      </w:r>
      <w:r>
        <w:t>measuring the value of the SBIR / STTR programs</w:t>
      </w:r>
      <w:r w:rsidR="00E80D60">
        <w:t xml:space="preserve"> effectively through </w:t>
      </w:r>
      <w:r w:rsidR="008309D5">
        <w:t>the use of TechNet</w:t>
      </w:r>
      <w:r>
        <w:t>.</w:t>
      </w:r>
    </w:p>
    <w:p w14:paraId="7621FEB9" w14:textId="77777777" w:rsidR="00704BCC" w:rsidRDefault="00704BCC" w:rsidP="00C102B9"/>
    <w:p w14:paraId="7621FEBA" w14:textId="77777777" w:rsidR="00984097" w:rsidRDefault="009374D1" w:rsidP="00984097">
      <w:r>
        <w:rPr>
          <w:b/>
          <w:color w:val="0070C0"/>
          <w:u w:val="single"/>
        </w:rPr>
        <w:t xml:space="preserve">Key </w:t>
      </w:r>
      <w:r w:rsidR="00984097" w:rsidRPr="00984097">
        <w:rPr>
          <w:b/>
          <w:color w:val="0070C0"/>
          <w:u w:val="single"/>
        </w:rPr>
        <w:t>Recommendations</w:t>
      </w:r>
      <w:r w:rsidR="00984097">
        <w:t xml:space="preserve">.  </w:t>
      </w:r>
    </w:p>
    <w:p w14:paraId="7621FEBB" w14:textId="16AC1119" w:rsidR="00704BCC" w:rsidRPr="00957AF3" w:rsidRDefault="008309D5" w:rsidP="00957AF3">
      <w:pPr>
        <w:pStyle w:val="ListParagraph"/>
        <w:numPr>
          <w:ilvl w:val="0"/>
          <w:numId w:val="28"/>
        </w:numPr>
      </w:pPr>
      <w:r>
        <w:t>I</w:t>
      </w:r>
      <w:r w:rsidR="00704BCC" w:rsidRPr="00957AF3">
        <w:t xml:space="preserve">mplement </w:t>
      </w:r>
      <w:r>
        <w:t xml:space="preserve">all of the reporting requirements set forth in </w:t>
      </w:r>
      <w:r w:rsidR="00704BCC" w:rsidRPr="00957AF3">
        <w:t>the Policy Directive</w:t>
      </w:r>
      <w:r>
        <w:t xml:space="preserve"> using TechNet,</w:t>
      </w:r>
      <w:r w:rsidR="00704BCC" w:rsidRPr="00957AF3">
        <w:t xml:space="preserve"> with </w:t>
      </w:r>
      <w:r>
        <w:t xml:space="preserve">an </w:t>
      </w:r>
      <w:r w:rsidR="00704BCC" w:rsidRPr="00957AF3">
        <w:t>emphasis on implementing a majority of the technical capabilities by the end of the first quarter of Fiscal Year 2014.</w:t>
      </w:r>
      <w:r w:rsidR="00704BCC" w:rsidRPr="00957AF3">
        <w:rPr>
          <w:rStyle w:val="FootnoteReference"/>
        </w:rPr>
        <w:footnoteReference w:id="3"/>
      </w:r>
      <w:r w:rsidR="00704BCC" w:rsidRPr="00957AF3">
        <w:t xml:space="preserve"> </w:t>
      </w:r>
    </w:p>
    <w:p w14:paraId="7621FEBC" w14:textId="77777777" w:rsidR="00704BCC" w:rsidRPr="00957AF3" w:rsidRDefault="00704BCC" w:rsidP="00704BCC"/>
    <w:p w14:paraId="7621FEBD" w14:textId="1CCD1E96" w:rsidR="00704BCC" w:rsidRPr="00957AF3" w:rsidRDefault="008309D5" w:rsidP="00957AF3">
      <w:pPr>
        <w:pStyle w:val="ListParagraph"/>
        <w:numPr>
          <w:ilvl w:val="0"/>
          <w:numId w:val="28"/>
        </w:numPr>
      </w:pPr>
      <w:r>
        <w:t xml:space="preserve">Have </w:t>
      </w:r>
      <w:r w:rsidR="00704BCC" w:rsidRPr="00957AF3">
        <w:t>SBA work with the agencies to define the necessary interdatabase functionalities.  Agencies should continue to find means of funding their own database requirements</w:t>
      </w:r>
      <w:r>
        <w:t>.</w:t>
      </w:r>
      <w:r w:rsidR="00704BCC" w:rsidRPr="00957AF3">
        <w:t xml:space="preserve"> The Interagency Policy Committee realizes that the agencies are responsible for collecting and maintaining information throughout the award lifecycle. Agencies’ systems are responsible for transmitting information to SBA’s systems. Agencies can continue to maintain flexibility in their applications and processes while they share information to make the SBIR</w:t>
      </w:r>
      <w:r>
        <w:t>/STTR</w:t>
      </w:r>
      <w:r w:rsidR="00704BCC" w:rsidRPr="00957AF3">
        <w:t xml:space="preserve"> program</w:t>
      </w:r>
      <w:r>
        <w:t>s</w:t>
      </w:r>
      <w:r w:rsidR="00704BCC" w:rsidRPr="00957AF3">
        <w:t xml:space="preserve"> more efficient and transparent.  </w:t>
      </w:r>
    </w:p>
    <w:p w14:paraId="7621FEBE" w14:textId="77777777" w:rsidR="00704BCC" w:rsidRPr="00957AF3" w:rsidRDefault="00704BCC" w:rsidP="00704BCC"/>
    <w:p w14:paraId="7621FEBF" w14:textId="041B1672" w:rsidR="00704BCC" w:rsidRPr="00957AF3" w:rsidRDefault="008309D5" w:rsidP="00957AF3">
      <w:pPr>
        <w:pStyle w:val="ListParagraph"/>
        <w:numPr>
          <w:ilvl w:val="0"/>
          <w:numId w:val="28"/>
        </w:numPr>
      </w:pPr>
      <w:r>
        <w:t xml:space="preserve">Have SBA, with the support of the SBIR/STTR agencies, explore </w:t>
      </w:r>
      <w:r w:rsidR="00704BCC" w:rsidRPr="00957AF3">
        <w:t xml:space="preserve"> options for providing resources for building and maintaining databases and other systems to support SBIR/STTR program requirements. Options for resources could include a direct request for appropriations to perform these functions to be managed by SBA, use </w:t>
      </w:r>
      <w:r w:rsidR="00D84470" w:rsidRPr="00957AF3">
        <w:t>of interagency funding agreements</w:t>
      </w:r>
      <w:r w:rsidR="00704BCC" w:rsidRPr="00957AF3">
        <w:t xml:space="preserve"> between SBIR/STTR agencies and SBA, or other funding mechanisms.  </w:t>
      </w:r>
    </w:p>
    <w:p w14:paraId="7621FEC1" w14:textId="77777777" w:rsidR="00984097" w:rsidRDefault="00984097" w:rsidP="009374D1"/>
    <w:p w14:paraId="1C382F4F" w14:textId="5F1617B5" w:rsidR="007B398C" w:rsidRDefault="007B398C">
      <w:pPr>
        <w:jc w:val="left"/>
      </w:pPr>
      <w:r>
        <w:br w:type="page"/>
      </w:r>
    </w:p>
    <w:p w14:paraId="7621FEC3" w14:textId="6F4858AC" w:rsidR="00621A25" w:rsidRPr="00B370A8" w:rsidRDefault="009C5222" w:rsidP="00621A25">
      <w:pPr>
        <w:pStyle w:val="Heading1"/>
        <w:rPr>
          <w:rFonts w:asciiTheme="minorHAnsi" w:hAnsiTheme="minorHAnsi"/>
        </w:rPr>
      </w:pPr>
      <w:bookmarkStart w:id="2" w:name="_Toc398119133"/>
      <w:r w:rsidRPr="002A763D">
        <w:rPr>
          <w:rFonts w:asciiTheme="minorHAnsi" w:hAnsiTheme="minorHAnsi"/>
        </w:rPr>
        <w:lastRenderedPageBreak/>
        <w:t>Introduction</w:t>
      </w:r>
      <w:bookmarkEnd w:id="2"/>
    </w:p>
    <w:p w14:paraId="3D67AE91" w14:textId="77777777" w:rsidR="009B11C9" w:rsidRDefault="009B11C9" w:rsidP="006856DA"/>
    <w:p w14:paraId="7621FEC5" w14:textId="1E38BE80" w:rsidR="00F041F4" w:rsidRDefault="006856DA" w:rsidP="006856DA">
      <w:r w:rsidRPr="00E404B1">
        <w:t xml:space="preserve">The </w:t>
      </w:r>
      <w:r w:rsidR="009C5222">
        <w:t xml:space="preserve">Reauthorization </w:t>
      </w:r>
      <w:r w:rsidR="00D84470">
        <w:t>Act created</w:t>
      </w:r>
      <w:r w:rsidRPr="00E404B1">
        <w:t xml:space="preserve"> the </w:t>
      </w:r>
      <w:r w:rsidR="009C5222" w:rsidRPr="00E404B1">
        <w:t xml:space="preserve">SBIR/STTR </w:t>
      </w:r>
      <w:r w:rsidRPr="00E404B1">
        <w:t>Interagency Policy Committee</w:t>
      </w:r>
      <w:r w:rsidR="00BA67B1">
        <w:t xml:space="preserve"> (IPC)</w:t>
      </w:r>
      <w:r w:rsidR="008309D5">
        <w:t xml:space="preserve"> </w:t>
      </w:r>
      <w:r w:rsidR="008309D5" w:rsidRPr="008309D5">
        <w:t xml:space="preserve">to review certain issues and make policy recommendations to Congress on ways to improve </w:t>
      </w:r>
      <w:r w:rsidR="00147266">
        <w:t xml:space="preserve">SBIR/STTR </w:t>
      </w:r>
      <w:r w:rsidR="008309D5" w:rsidRPr="008309D5">
        <w:t xml:space="preserve">program effectiveness and efficiency. </w:t>
      </w:r>
      <w:r w:rsidR="00BA67B1">
        <w:t xml:space="preserve">The IPC </w:t>
      </w:r>
      <w:r w:rsidR="009C5222">
        <w:t>is co-chaired</w:t>
      </w:r>
      <w:r>
        <w:t xml:space="preserve"> by the White House Office of Science and Technology Policy</w:t>
      </w:r>
      <w:r w:rsidR="009C5222">
        <w:t xml:space="preserve"> (OSTP) and the Small Business Administration (SBA</w:t>
      </w:r>
      <w:r w:rsidR="002F7A8C">
        <w:t>) and</w:t>
      </w:r>
      <w:r w:rsidR="009C5222">
        <w:t xml:space="preserve"> </w:t>
      </w:r>
      <w:r w:rsidRPr="00E404B1">
        <w:t xml:space="preserve">includes representatives from Federal agencies </w:t>
      </w:r>
      <w:r w:rsidR="009C5222">
        <w:t>that participate in</w:t>
      </w:r>
      <w:r w:rsidR="00BA67B1">
        <w:t xml:space="preserve"> the SBIR </w:t>
      </w:r>
      <w:r w:rsidR="004C3B58">
        <w:t>and</w:t>
      </w:r>
      <w:r w:rsidR="00BA67B1">
        <w:t xml:space="preserve"> STTR programs.  </w:t>
      </w:r>
    </w:p>
    <w:p w14:paraId="5875A867" w14:textId="77777777" w:rsidR="00B370A8" w:rsidRDefault="00B370A8" w:rsidP="006856DA"/>
    <w:p w14:paraId="7621FEC7" w14:textId="2C0CBBBF" w:rsidR="00E456D5" w:rsidRPr="00B370A8" w:rsidRDefault="00E456D5" w:rsidP="00E456D5">
      <w:pPr>
        <w:pStyle w:val="Heading2"/>
        <w:tabs>
          <w:tab w:val="clear" w:pos="1080"/>
        </w:tabs>
        <w:ind w:left="360" w:hanging="360"/>
        <w:rPr>
          <w:rFonts w:asciiTheme="minorHAnsi" w:hAnsiTheme="minorHAnsi"/>
        </w:rPr>
      </w:pPr>
      <w:bookmarkStart w:id="3" w:name="_Toc398119134"/>
      <w:r w:rsidRPr="002A763D">
        <w:rPr>
          <w:rFonts w:asciiTheme="minorHAnsi" w:hAnsiTheme="minorHAnsi"/>
        </w:rPr>
        <w:t>Background</w:t>
      </w:r>
      <w:bookmarkEnd w:id="3"/>
    </w:p>
    <w:p w14:paraId="7621FEC8" w14:textId="77777777" w:rsidR="00E456D5" w:rsidRDefault="00E456D5" w:rsidP="00E456D5">
      <w:pPr>
        <w:rPr>
          <w:szCs w:val="22"/>
        </w:rPr>
      </w:pPr>
      <w:r>
        <w:rPr>
          <w:szCs w:val="22"/>
        </w:rPr>
        <w:t xml:space="preserve">Congress established the SBIR program in 1982 and the STTR program ten years later to assist small business concerns </w:t>
      </w:r>
      <w:r w:rsidR="002A73BA">
        <w:rPr>
          <w:szCs w:val="22"/>
        </w:rPr>
        <w:t xml:space="preserve">(SBCs) </w:t>
      </w:r>
      <w:r>
        <w:rPr>
          <w:szCs w:val="22"/>
        </w:rPr>
        <w:t xml:space="preserve">in obtaining Federal research and development </w:t>
      </w:r>
      <w:r w:rsidR="002A73BA">
        <w:rPr>
          <w:szCs w:val="22"/>
        </w:rPr>
        <w:t xml:space="preserve">(R&amp;D) </w:t>
      </w:r>
      <w:r>
        <w:rPr>
          <w:szCs w:val="22"/>
        </w:rPr>
        <w:t>funds to build a strong economy and support technological innovation as discussed below:</w:t>
      </w:r>
    </w:p>
    <w:p w14:paraId="7621FEC9" w14:textId="77777777" w:rsidR="00E456D5" w:rsidRDefault="00E456D5" w:rsidP="00E456D5">
      <w:pPr>
        <w:rPr>
          <w:szCs w:val="22"/>
        </w:rPr>
      </w:pPr>
    </w:p>
    <w:p w14:paraId="7621FECA" w14:textId="01F0F8FD" w:rsidR="00E456D5" w:rsidRPr="000A44FF" w:rsidRDefault="00E456D5" w:rsidP="00CA2DF5">
      <w:pPr>
        <w:pStyle w:val="ListParagraph"/>
        <w:numPr>
          <w:ilvl w:val="0"/>
          <w:numId w:val="2"/>
        </w:numPr>
        <w:rPr>
          <w:rFonts w:asciiTheme="minorHAnsi" w:hAnsiTheme="minorHAnsi" w:cstheme="minorHAnsi"/>
        </w:rPr>
      </w:pPr>
      <w:r w:rsidRPr="000A44FF">
        <w:rPr>
          <w:rFonts w:asciiTheme="minorHAnsi" w:hAnsiTheme="minorHAnsi" w:cstheme="minorHAnsi"/>
          <w:b/>
        </w:rPr>
        <w:t>SBIR</w:t>
      </w:r>
      <w:r w:rsidRPr="000A44FF">
        <w:rPr>
          <w:rFonts w:asciiTheme="minorHAnsi" w:hAnsiTheme="minorHAnsi" w:cstheme="minorHAnsi"/>
        </w:rPr>
        <w:t xml:space="preserve">:  </w:t>
      </w:r>
      <w:r>
        <w:rPr>
          <w:rFonts w:asciiTheme="minorHAnsi" w:hAnsiTheme="minorHAnsi" w:cstheme="minorHAnsi"/>
        </w:rPr>
        <w:t>Requires</w:t>
      </w:r>
      <w:r w:rsidRPr="000A44FF">
        <w:rPr>
          <w:rFonts w:asciiTheme="minorHAnsi" w:hAnsiTheme="minorHAnsi" w:cstheme="minorHAnsi"/>
        </w:rPr>
        <w:t xml:space="preserve"> federal agencies with extramural R&amp;D budgets over $100 million to set aside a percentage of their annual extramural R&amp;D budget for small businesses. This percentage was 2.5% prior to FY 2012, </w:t>
      </w:r>
      <w:r w:rsidR="004C3B58">
        <w:rPr>
          <w:rFonts w:asciiTheme="minorHAnsi" w:hAnsiTheme="minorHAnsi" w:cstheme="minorHAnsi"/>
        </w:rPr>
        <w:t>and</w:t>
      </w:r>
      <w:r w:rsidRPr="000A44FF">
        <w:rPr>
          <w:rFonts w:asciiTheme="minorHAnsi" w:hAnsiTheme="minorHAnsi" w:cstheme="minorHAnsi"/>
        </w:rPr>
        <w:t xml:space="preserve"> increased to 2.6% in FY 2012</w:t>
      </w:r>
      <w:r>
        <w:rPr>
          <w:rFonts w:asciiTheme="minorHAnsi" w:hAnsiTheme="minorHAnsi" w:cstheme="minorHAnsi"/>
        </w:rPr>
        <w:t xml:space="preserve"> and </w:t>
      </w:r>
      <w:r w:rsidRPr="000A44FF">
        <w:rPr>
          <w:rFonts w:asciiTheme="minorHAnsi" w:hAnsiTheme="minorHAnsi" w:cstheme="minorHAnsi"/>
        </w:rPr>
        <w:t xml:space="preserve">will </w:t>
      </w:r>
      <w:r>
        <w:rPr>
          <w:rFonts w:asciiTheme="minorHAnsi" w:hAnsiTheme="minorHAnsi" w:cstheme="minorHAnsi"/>
        </w:rPr>
        <w:t xml:space="preserve">continue to </w:t>
      </w:r>
      <w:r w:rsidRPr="000A44FF">
        <w:rPr>
          <w:rFonts w:asciiTheme="minorHAnsi" w:hAnsiTheme="minorHAnsi" w:cstheme="minorHAnsi"/>
        </w:rPr>
        <w:t xml:space="preserve">increase by </w:t>
      </w:r>
      <w:r w:rsidR="004C3B58">
        <w:rPr>
          <w:rFonts w:asciiTheme="minorHAnsi" w:hAnsiTheme="minorHAnsi" w:cstheme="minorHAnsi"/>
        </w:rPr>
        <w:t>0</w:t>
      </w:r>
      <w:r w:rsidRPr="000A44FF">
        <w:rPr>
          <w:rFonts w:asciiTheme="minorHAnsi" w:hAnsiTheme="minorHAnsi" w:cstheme="minorHAnsi"/>
        </w:rPr>
        <w:t xml:space="preserve">.1% each year </w:t>
      </w:r>
      <w:r>
        <w:rPr>
          <w:rFonts w:asciiTheme="minorHAnsi" w:hAnsiTheme="minorHAnsi" w:cstheme="minorHAnsi"/>
        </w:rPr>
        <w:t>until it reaches</w:t>
      </w:r>
      <w:r w:rsidR="00024C08">
        <w:rPr>
          <w:rFonts w:asciiTheme="minorHAnsi" w:hAnsiTheme="minorHAnsi" w:cstheme="minorHAnsi"/>
        </w:rPr>
        <w:t xml:space="preserve"> a</w:t>
      </w:r>
      <w:r>
        <w:rPr>
          <w:rFonts w:asciiTheme="minorHAnsi" w:hAnsiTheme="minorHAnsi" w:cstheme="minorHAnsi"/>
        </w:rPr>
        <w:t xml:space="preserve"> </w:t>
      </w:r>
      <w:r w:rsidR="00C2473B">
        <w:rPr>
          <w:rFonts w:asciiTheme="minorHAnsi" w:hAnsiTheme="minorHAnsi" w:cstheme="minorHAnsi"/>
        </w:rPr>
        <w:t>base</w:t>
      </w:r>
      <w:r w:rsidR="00E4745A">
        <w:rPr>
          <w:rFonts w:asciiTheme="minorHAnsi" w:hAnsiTheme="minorHAnsi" w:cstheme="minorHAnsi"/>
        </w:rPr>
        <w:t xml:space="preserve"> requirement of </w:t>
      </w:r>
      <w:r>
        <w:rPr>
          <w:rFonts w:asciiTheme="minorHAnsi" w:hAnsiTheme="minorHAnsi" w:cstheme="minorHAnsi"/>
        </w:rPr>
        <w:t>3.2% in</w:t>
      </w:r>
      <w:r w:rsidRPr="000A44FF">
        <w:rPr>
          <w:rFonts w:asciiTheme="minorHAnsi" w:hAnsiTheme="minorHAnsi" w:cstheme="minorHAnsi"/>
        </w:rPr>
        <w:t xml:space="preserve"> FY 2017.  </w:t>
      </w:r>
    </w:p>
    <w:p w14:paraId="7621FECB" w14:textId="77777777" w:rsidR="00E456D5" w:rsidRPr="000A44FF" w:rsidRDefault="00E456D5" w:rsidP="00E456D5">
      <w:pPr>
        <w:pStyle w:val="ListParagraph"/>
        <w:rPr>
          <w:rFonts w:asciiTheme="minorHAnsi" w:hAnsiTheme="minorHAnsi" w:cstheme="minorHAnsi"/>
        </w:rPr>
      </w:pPr>
    </w:p>
    <w:p w14:paraId="7621FECC" w14:textId="75342758" w:rsidR="00E456D5" w:rsidRPr="00AE65EA" w:rsidRDefault="00E456D5" w:rsidP="00CA2DF5">
      <w:pPr>
        <w:pStyle w:val="ListParagraph"/>
        <w:numPr>
          <w:ilvl w:val="0"/>
          <w:numId w:val="2"/>
        </w:numPr>
      </w:pPr>
      <w:r w:rsidRPr="00AE65EA">
        <w:rPr>
          <w:rFonts w:asciiTheme="minorHAnsi" w:hAnsiTheme="minorHAnsi" w:cstheme="minorHAnsi"/>
          <w:b/>
        </w:rPr>
        <w:t>STTR</w:t>
      </w:r>
      <w:r w:rsidRPr="000A44FF">
        <w:rPr>
          <w:rFonts w:asciiTheme="minorHAnsi" w:hAnsiTheme="minorHAnsi" w:cstheme="minorHAnsi"/>
        </w:rPr>
        <w:t xml:space="preserve">:  </w:t>
      </w:r>
      <w:r>
        <w:rPr>
          <w:rFonts w:asciiTheme="minorHAnsi" w:hAnsiTheme="minorHAnsi" w:cstheme="minorHAnsi"/>
        </w:rPr>
        <w:t xml:space="preserve">Modeled after the SBIR program, STTR requires federal agencies with extramural budgets exceeding $1 billion to set aside a percentage of their annual extramural R&amp;D budget for SBCs </w:t>
      </w:r>
      <w:r w:rsidRPr="000A44FF">
        <w:rPr>
          <w:rFonts w:asciiTheme="minorHAnsi" w:hAnsiTheme="minorHAnsi" w:cstheme="minorHAnsi"/>
        </w:rPr>
        <w:t xml:space="preserve">that work in cooperation with </w:t>
      </w:r>
      <w:r w:rsidR="00C32B5B">
        <w:rPr>
          <w:rFonts w:asciiTheme="minorHAnsi" w:hAnsiTheme="minorHAnsi" w:cstheme="minorHAnsi"/>
        </w:rPr>
        <w:t xml:space="preserve">universities, </w:t>
      </w:r>
      <w:r w:rsidR="006F20A3">
        <w:rPr>
          <w:rFonts w:asciiTheme="minorHAnsi" w:hAnsiTheme="minorHAnsi" w:cstheme="minorHAnsi"/>
        </w:rPr>
        <w:t>federally funded research and development centers,</w:t>
      </w:r>
      <w:r w:rsidR="00C32B5B">
        <w:rPr>
          <w:rFonts w:asciiTheme="minorHAnsi" w:hAnsiTheme="minorHAnsi" w:cstheme="minorHAnsi"/>
        </w:rPr>
        <w:t xml:space="preserve"> </w:t>
      </w:r>
      <w:r w:rsidRPr="000A44FF">
        <w:rPr>
          <w:rFonts w:asciiTheme="minorHAnsi" w:hAnsiTheme="minorHAnsi" w:cstheme="minorHAnsi"/>
        </w:rPr>
        <w:t xml:space="preserve">and </w:t>
      </w:r>
      <w:r w:rsidR="00C32B5B">
        <w:rPr>
          <w:rFonts w:asciiTheme="minorHAnsi" w:hAnsiTheme="minorHAnsi" w:cstheme="minorHAnsi"/>
        </w:rPr>
        <w:t xml:space="preserve">other </w:t>
      </w:r>
      <w:r w:rsidRPr="000A44FF">
        <w:rPr>
          <w:rFonts w:asciiTheme="minorHAnsi" w:hAnsiTheme="minorHAnsi" w:cstheme="minorHAnsi"/>
        </w:rPr>
        <w:t xml:space="preserve">non-profit scientific and educational institutions. </w:t>
      </w:r>
      <w:r>
        <w:rPr>
          <w:rFonts w:asciiTheme="minorHAnsi" w:hAnsiTheme="minorHAnsi" w:cstheme="minorHAnsi"/>
        </w:rPr>
        <w:t xml:space="preserve">This percentage was </w:t>
      </w:r>
      <w:r w:rsidR="00E4745A">
        <w:rPr>
          <w:rFonts w:asciiTheme="minorHAnsi" w:hAnsiTheme="minorHAnsi" w:cstheme="minorHAnsi"/>
        </w:rPr>
        <w:t>0</w:t>
      </w:r>
      <w:r>
        <w:rPr>
          <w:rFonts w:asciiTheme="minorHAnsi" w:hAnsiTheme="minorHAnsi" w:cstheme="minorHAnsi"/>
        </w:rPr>
        <w:t xml:space="preserve">.3% in FYs 2004-2011, </w:t>
      </w:r>
      <w:r w:rsidR="00E4745A">
        <w:rPr>
          <w:rFonts w:asciiTheme="minorHAnsi" w:hAnsiTheme="minorHAnsi" w:cstheme="minorHAnsi"/>
        </w:rPr>
        <w:t>and</w:t>
      </w:r>
      <w:r>
        <w:rPr>
          <w:rFonts w:asciiTheme="minorHAnsi" w:hAnsiTheme="minorHAnsi" w:cstheme="minorHAnsi"/>
        </w:rPr>
        <w:t xml:space="preserve"> legislation increased this minimum to </w:t>
      </w:r>
      <w:r w:rsidR="00E4745A">
        <w:rPr>
          <w:rFonts w:asciiTheme="minorHAnsi" w:hAnsiTheme="minorHAnsi" w:cstheme="minorHAnsi"/>
        </w:rPr>
        <w:t>0</w:t>
      </w:r>
      <w:r>
        <w:rPr>
          <w:rFonts w:asciiTheme="minorHAnsi" w:hAnsiTheme="minorHAnsi" w:cstheme="minorHAnsi"/>
        </w:rPr>
        <w:t xml:space="preserve">.35% </w:t>
      </w:r>
      <w:r w:rsidR="002F7A8C">
        <w:rPr>
          <w:rFonts w:asciiTheme="minorHAnsi" w:hAnsiTheme="minorHAnsi" w:cstheme="minorHAnsi"/>
        </w:rPr>
        <w:t>for FYs</w:t>
      </w:r>
      <w:r>
        <w:rPr>
          <w:rFonts w:asciiTheme="minorHAnsi" w:hAnsiTheme="minorHAnsi" w:cstheme="minorHAnsi"/>
        </w:rPr>
        <w:t xml:space="preserve"> 2012 and 2013, with continued increases through 2016. </w:t>
      </w:r>
      <w:r w:rsidR="00AE65EA">
        <w:rPr>
          <w:rFonts w:asciiTheme="minorHAnsi" w:hAnsiTheme="minorHAnsi" w:cstheme="minorHAnsi"/>
        </w:rPr>
        <w:t>The goal is to facilitate</w:t>
      </w:r>
      <w:r w:rsidR="00AE65EA" w:rsidRPr="00AE65EA">
        <w:rPr>
          <w:rFonts w:asciiTheme="minorHAnsi" w:hAnsiTheme="minorHAnsi" w:cstheme="minorHAnsi"/>
        </w:rPr>
        <w:t xml:space="preserve"> transfer </w:t>
      </w:r>
      <w:r w:rsidR="00AE65EA">
        <w:rPr>
          <w:rFonts w:asciiTheme="minorHAnsi" w:hAnsiTheme="minorHAnsi" w:cstheme="minorHAnsi"/>
        </w:rPr>
        <w:t>of</w:t>
      </w:r>
      <w:r w:rsidR="00AE65EA" w:rsidRPr="00AE65EA">
        <w:rPr>
          <w:rFonts w:asciiTheme="minorHAnsi" w:hAnsiTheme="minorHAnsi" w:cstheme="minorHAnsi"/>
        </w:rPr>
        <w:t xml:space="preserve"> technology and research from these institutions to commercial use and encourage innovation.  </w:t>
      </w:r>
    </w:p>
    <w:p w14:paraId="7621FECD" w14:textId="77777777" w:rsidR="000F0388" w:rsidRDefault="000F0388" w:rsidP="002A763D">
      <w:pPr>
        <w:ind w:firstLine="720"/>
      </w:pPr>
    </w:p>
    <w:p w14:paraId="7621FECF" w14:textId="36D1231E" w:rsidR="000F0388" w:rsidRPr="00B370A8" w:rsidRDefault="000F0388" w:rsidP="000F0388">
      <w:pPr>
        <w:pStyle w:val="Heading2"/>
        <w:tabs>
          <w:tab w:val="clear" w:pos="1080"/>
        </w:tabs>
        <w:ind w:left="360" w:hanging="360"/>
        <w:rPr>
          <w:rFonts w:asciiTheme="minorHAnsi" w:hAnsiTheme="minorHAnsi"/>
        </w:rPr>
      </w:pPr>
      <w:bookmarkStart w:id="4" w:name="_Toc398119135"/>
      <w:r w:rsidRPr="002A763D">
        <w:rPr>
          <w:rFonts w:asciiTheme="minorHAnsi" w:hAnsiTheme="minorHAnsi"/>
        </w:rPr>
        <w:t>Program Objectives</w:t>
      </w:r>
      <w:bookmarkEnd w:id="4"/>
    </w:p>
    <w:p w14:paraId="7621FED0" w14:textId="77777777" w:rsidR="000F0388" w:rsidRDefault="000F0388" w:rsidP="000F0388">
      <w:pPr>
        <w:rPr>
          <w:szCs w:val="22"/>
        </w:rPr>
      </w:pPr>
      <w:r>
        <w:rPr>
          <w:szCs w:val="22"/>
        </w:rPr>
        <w:t>The Small Business Act indicates that “</w:t>
      </w:r>
      <w:r w:rsidRPr="006B682A">
        <w:rPr>
          <w:szCs w:val="22"/>
        </w:rPr>
        <w:t>assistance</w:t>
      </w:r>
      <w:r>
        <w:rPr>
          <w:szCs w:val="22"/>
        </w:rPr>
        <w:t>”</w:t>
      </w:r>
      <w:r w:rsidRPr="006B682A">
        <w:rPr>
          <w:szCs w:val="22"/>
        </w:rPr>
        <w:t xml:space="preserve"> </w:t>
      </w:r>
      <w:r>
        <w:rPr>
          <w:szCs w:val="22"/>
        </w:rPr>
        <w:t>provided by the SBIR and STTR programs “</w:t>
      </w:r>
      <w:r w:rsidRPr="006B682A">
        <w:rPr>
          <w:szCs w:val="22"/>
        </w:rPr>
        <w:t>be given to small-business concerns to enable them to undertake and to obtain the benefits of research and development</w:t>
      </w:r>
      <w:r w:rsidRPr="006B682A">
        <w:t xml:space="preserve"> </w:t>
      </w:r>
      <w:r w:rsidRPr="006B682A">
        <w:rPr>
          <w:szCs w:val="22"/>
        </w:rPr>
        <w:t xml:space="preserve">in order </w:t>
      </w:r>
      <w:r w:rsidRPr="007937A8">
        <w:rPr>
          <w:i/>
          <w:szCs w:val="22"/>
        </w:rPr>
        <w:t>to maintain and strengthen the competitive free enterprise system and the national economy</w:t>
      </w:r>
      <w:r w:rsidRPr="006B682A">
        <w:rPr>
          <w:szCs w:val="22"/>
        </w:rPr>
        <w:t>.</w:t>
      </w:r>
      <w:r>
        <w:rPr>
          <w:szCs w:val="22"/>
        </w:rPr>
        <w:t>”</w:t>
      </w:r>
      <w:r w:rsidR="00147266">
        <w:rPr>
          <w:rStyle w:val="FootnoteReference"/>
          <w:szCs w:val="22"/>
        </w:rPr>
        <w:footnoteReference w:id="4"/>
      </w:r>
    </w:p>
    <w:p w14:paraId="7621FED1" w14:textId="77777777" w:rsidR="000F0388" w:rsidRDefault="000F0388" w:rsidP="000F0388">
      <w:pPr>
        <w:rPr>
          <w:szCs w:val="22"/>
        </w:rPr>
      </w:pPr>
    </w:p>
    <w:p w14:paraId="7621FED2" w14:textId="77777777" w:rsidR="000F0388" w:rsidRDefault="000F0388" w:rsidP="000F0388">
      <w:pPr>
        <w:rPr>
          <w:szCs w:val="22"/>
        </w:rPr>
      </w:pPr>
      <w:r>
        <w:rPr>
          <w:szCs w:val="22"/>
        </w:rPr>
        <w:t xml:space="preserve">The </w:t>
      </w:r>
      <w:hyperlink r:id="rId12" w:history="1">
        <w:r w:rsidRPr="002A73BA">
          <w:rPr>
            <w:rStyle w:val="Hyperlink"/>
            <w:noProof w:val="0"/>
            <w:szCs w:val="22"/>
          </w:rPr>
          <w:t>SBIR Policy Directive</w:t>
        </w:r>
      </w:hyperlink>
      <w:r>
        <w:rPr>
          <w:szCs w:val="22"/>
        </w:rPr>
        <w:t xml:space="preserve"> </w:t>
      </w:r>
      <w:r w:rsidR="00F06102">
        <w:rPr>
          <w:szCs w:val="22"/>
        </w:rPr>
        <w:t xml:space="preserve">identifies the following </w:t>
      </w:r>
      <w:r w:rsidR="00500802">
        <w:rPr>
          <w:szCs w:val="22"/>
        </w:rPr>
        <w:t>primary</w:t>
      </w:r>
      <w:r>
        <w:rPr>
          <w:szCs w:val="22"/>
        </w:rPr>
        <w:t xml:space="preserve"> objective</w:t>
      </w:r>
      <w:r w:rsidR="007937A8">
        <w:rPr>
          <w:szCs w:val="22"/>
        </w:rPr>
        <w:t>s</w:t>
      </w:r>
      <w:r>
        <w:rPr>
          <w:szCs w:val="22"/>
        </w:rPr>
        <w:t>:</w:t>
      </w:r>
    </w:p>
    <w:p w14:paraId="7621FED3" w14:textId="77777777" w:rsidR="000F0388" w:rsidRPr="00D24B51" w:rsidRDefault="000F0388" w:rsidP="000F0388">
      <w:pPr>
        <w:rPr>
          <w:szCs w:val="22"/>
        </w:rPr>
      </w:pPr>
    </w:p>
    <w:p w14:paraId="7621FED4" w14:textId="77777777" w:rsidR="000F0388" w:rsidRPr="00D24B51" w:rsidRDefault="000F0388" w:rsidP="00CA2DF5">
      <w:pPr>
        <w:pStyle w:val="ListParagraph"/>
        <w:numPr>
          <w:ilvl w:val="0"/>
          <w:numId w:val="3"/>
        </w:numPr>
      </w:pPr>
      <w:r>
        <w:t>Stimula</w:t>
      </w:r>
      <w:r w:rsidR="00500802">
        <w:t>te</w:t>
      </w:r>
      <w:r w:rsidRPr="00D24B51">
        <w:t xml:space="preserve"> technological innovation</w:t>
      </w:r>
      <w:r>
        <w:t>;</w:t>
      </w:r>
      <w:r w:rsidRPr="00D24B51">
        <w:t xml:space="preserve"> </w:t>
      </w:r>
    </w:p>
    <w:p w14:paraId="7621FED5" w14:textId="77777777" w:rsidR="000F0388" w:rsidRPr="00D24B51" w:rsidRDefault="000F0388" w:rsidP="00CA2DF5">
      <w:pPr>
        <w:pStyle w:val="ListParagraph"/>
        <w:numPr>
          <w:ilvl w:val="0"/>
          <w:numId w:val="3"/>
        </w:numPr>
      </w:pPr>
      <w:r w:rsidRPr="00D24B51">
        <w:t xml:space="preserve">Meet Federal </w:t>
      </w:r>
      <w:r w:rsidR="007937A8">
        <w:t>R&amp;D</w:t>
      </w:r>
      <w:r>
        <w:t xml:space="preserve"> needs;</w:t>
      </w:r>
    </w:p>
    <w:p w14:paraId="7621FED6" w14:textId="2FFD6C27" w:rsidR="000F0388" w:rsidRPr="00D24B51" w:rsidRDefault="000F0388" w:rsidP="00CA2DF5">
      <w:pPr>
        <w:pStyle w:val="ListParagraph"/>
        <w:numPr>
          <w:ilvl w:val="0"/>
          <w:numId w:val="3"/>
        </w:numPr>
      </w:pPr>
      <w:r w:rsidRPr="00D24B51">
        <w:t>Foster</w:t>
      </w:r>
      <w:r w:rsidR="00500802">
        <w:t xml:space="preserve"> and encourage</w:t>
      </w:r>
      <w:r w:rsidRPr="00D24B51">
        <w:t xml:space="preserve"> participation in innovation and entrepreneurship by socially and econ</w:t>
      </w:r>
      <w:r>
        <w:t>omically disadvantaged persons</w:t>
      </w:r>
      <w:r w:rsidR="00147266">
        <w:t xml:space="preserve"> and women-owned small businesses</w:t>
      </w:r>
      <w:r>
        <w:t>; and</w:t>
      </w:r>
      <w:r w:rsidR="007B398C">
        <w:t>,</w:t>
      </w:r>
    </w:p>
    <w:p w14:paraId="7621FED7" w14:textId="77777777" w:rsidR="00F53DFC" w:rsidRDefault="00500802" w:rsidP="00CA2DF5">
      <w:pPr>
        <w:pStyle w:val="ListParagraph"/>
        <w:numPr>
          <w:ilvl w:val="0"/>
          <w:numId w:val="3"/>
        </w:numPr>
      </w:pPr>
      <w:r>
        <w:t>Increase</w:t>
      </w:r>
      <w:r w:rsidR="000F0388" w:rsidRPr="00D24B51">
        <w:t xml:space="preserve"> private-sector commercialization of innovations derived from Federal r</w:t>
      </w:r>
      <w:r w:rsidR="000F0388">
        <w:t>esearch and development funding.</w:t>
      </w:r>
    </w:p>
    <w:p w14:paraId="7621FED8" w14:textId="77777777" w:rsidR="00251D3F" w:rsidRDefault="00251D3F" w:rsidP="00251D3F"/>
    <w:p w14:paraId="015018DC" w14:textId="77777777" w:rsidR="007B398C" w:rsidRDefault="007B398C" w:rsidP="00795192">
      <w:pPr>
        <w:rPr>
          <w:szCs w:val="22"/>
        </w:rPr>
      </w:pPr>
    </w:p>
    <w:p w14:paraId="78D66B90" w14:textId="77777777" w:rsidR="007B398C" w:rsidRDefault="007B398C" w:rsidP="00795192">
      <w:pPr>
        <w:rPr>
          <w:szCs w:val="22"/>
        </w:rPr>
      </w:pPr>
    </w:p>
    <w:p w14:paraId="7621FED9" w14:textId="77777777" w:rsidR="00795192" w:rsidRDefault="00251D3F" w:rsidP="00795192">
      <w:pPr>
        <w:rPr>
          <w:szCs w:val="22"/>
        </w:rPr>
      </w:pPr>
      <w:r>
        <w:rPr>
          <w:szCs w:val="22"/>
        </w:rPr>
        <w:lastRenderedPageBreak/>
        <w:t>In addition, t</w:t>
      </w:r>
      <w:r w:rsidR="00795192" w:rsidRPr="000A44FF">
        <w:rPr>
          <w:szCs w:val="22"/>
        </w:rPr>
        <w:t xml:space="preserve">he Reauthorization Act </w:t>
      </w:r>
      <w:r>
        <w:rPr>
          <w:szCs w:val="22"/>
        </w:rPr>
        <w:t>added</w:t>
      </w:r>
      <w:r w:rsidR="00795192">
        <w:rPr>
          <w:szCs w:val="22"/>
        </w:rPr>
        <w:t xml:space="preserve"> several new </w:t>
      </w:r>
      <w:r w:rsidR="002F7A8C">
        <w:rPr>
          <w:szCs w:val="22"/>
        </w:rPr>
        <w:t>initiatives including</w:t>
      </w:r>
      <w:r w:rsidR="00795192">
        <w:rPr>
          <w:szCs w:val="22"/>
        </w:rPr>
        <w:t>:</w:t>
      </w:r>
    </w:p>
    <w:p w14:paraId="7621FEDA" w14:textId="77777777" w:rsidR="00795192" w:rsidRDefault="00795192" w:rsidP="00795192">
      <w:pPr>
        <w:rPr>
          <w:szCs w:val="22"/>
        </w:rPr>
      </w:pPr>
    </w:p>
    <w:p w14:paraId="7621FEDB" w14:textId="77777777" w:rsidR="00795192" w:rsidRDefault="00795192" w:rsidP="00CA2DF5">
      <w:pPr>
        <w:pStyle w:val="ListParagraph"/>
        <w:numPr>
          <w:ilvl w:val="0"/>
          <w:numId w:val="7"/>
        </w:numPr>
      </w:pPr>
      <w:r>
        <w:t>Permitting</w:t>
      </w:r>
      <w:r w:rsidRPr="00795192">
        <w:t xml:space="preserve"> agencies to direct some SBIR funds to firms that are owned by multiple venture capital operating companies (VCOCs), hedge fund</w:t>
      </w:r>
      <w:r>
        <w:t>s, and/or private equity firms;</w:t>
      </w:r>
    </w:p>
    <w:p w14:paraId="7621FEDC" w14:textId="77777777" w:rsidR="00795192" w:rsidRDefault="00795192" w:rsidP="00CA2DF5">
      <w:pPr>
        <w:pStyle w:val="ListParagraph"/>
        <w:numPr>
          <w:ilvl w:val="0"/>
          <w:numId w:val="7"/>
        </w:numPr>
      </w:pPr>
      <w:r>
        <w:t xml:space="preserve">Allowing agencies to provide </w:t>
      </w:r>
      <w:r w:rsidR="00C32B5B">
        <w:t xml:space="preserve">one </w:t>
      </w:r>
      <w:r>
        <w:t>additional Phase II award to small businesses to extend a study;</w:t>
      </w:r>
    </w:p>
    <w:p w14:paraId="7621FEDD" w14:textId="04E9D96C" w:rsidR="00795192" w:rsidRDefault="00147266" w:rsidP="00CA2DF5">
      <w:pPr>
        <w:pStyle w:val="ListParagraph"/>
        <w:numPr>
          <w:ilvl w:val="0"/>
          <w:numId w:val="7"/>
        </w:numPr>
      </w:pPr>
      <w:r>
        <w:t xml:space="preserve">Providing for a </w:t>
      </w:r>
      <w:r w:rsidR="00B301BF">
        <w:t>Commercialization</w:t>
      </w:r>
      <w:r w:rsidR="00251D3F">
        <w:t xml:space="preserve"> </w:t>
      </w:r>
      <w:r>
        <w:t>R</w:t>
      </w:r>
      <w:r w:rsidR="00251D3F">
        <w:t xml:space="preserve">eadiness </w:t>
      </w:r>
      <w:r>
        <w:t>P</w:t>
      </w:r>
      <w:r w:rsidR="00251D3F">
        <w:t>rogra</w:t>
      </w:r>
      <w:r w:rsidR="00E16978">
        <w:t>m at DOD and pilot programs at civilian agencies;</w:t>
      </w:r>
    </w:p>
    <w:p w14:paraId="7621FEDE" w14:textId="77777777" w:rsidR="00795192" w:rsidRDefault="00D06BC4" w:rsidP="00CA2DF5">
      <w:pPr>
        <w:pStyle w:val="ListParagraph"/>
        <w:numPr>
          <w:ilvl w:val="0"/>
          <w:numId w:val="7"/>
        </w:numPr>
      </w:pPr>
      <w:r>
        <w:t>Reducing</w:t>
      </w:r>
      <w:r w:rsidR="00251D3F">
        <w:t xml:space="preserve"> processing times; </w:t>
      </w:r>
    </w:p>
    <w:p w14:paraId="7621FEDF" w14:textId="1A46C3C7" w:rsidR="00500802" w:rsidRDefault="00147266" w:rsidP="00CA2DF5">
      <w:pPr>
        <w:pStyle w:val="ListParagraph"/>
        <w:numPr>
          <w:ilvl w:val="0"/>
          <w:numId w:val="7"/>
        </w:numPr>
      </w:pPr>
      <w:r>
        <w:t xml:space="preserve">Allowing </w:t>
      </w:r>
      <w:r w:rsidR="00500802">
        <w:t>agencies to use 3% of program budgets for administration and oversight;</w:t>
      </w:r>
    </w:p>
    <w:p w14:paraId="7621FEE0" w14:textId="77777777" w:rsidR="00251D3F" w:rsidRDefault="00251D3F" w:rsidP="00CA2DF5">
      <w:pPr>
        <w:pStyle w:val="ListParagraph"/>
        <w:numPr>
          <w:ilvl w:val="0"/>
          <w:numId w:val="7"/>
        </w:numPr>
      </w:pPr>
      <w:r>
        <w:t>Reducing vulnerability of Fraud</w:t>
      </w:r>
      <w:r w:rsidR="00D655DF">
        <w:t>,</w:t>
      </w:r>
      <w:r>
        <w:t xml:space="preserve"> Waste and Abuse (FWA);</w:t>
      </w:r>
    </w:p>
    <w:p w14:paraId="7621FEE1" w14:textId="737A257F" w:rsidR="00251D3F" w:rsidRDefault="00147266" w:rsidP="00CA2DF5">
      <w:pPr>
        <w:pStyle w:val="ListParagraph"/>
        <w:numPr>
          <w:ilvl w:val="0"/>
          <w:numId w:val="7"/>
        </w:numPr>
      </w:pPr>
      <w:r>
        <w:t>I</w:t>
      </w:r>
      <w:r w:rsidR="00251D3F">
        <w:t>mprov</w:t>
      </w:r>
      <w:r>
        <w:t>ing</w:t>
      </w:r>
      <w:r w:rsidR="00251D3F">
        <w:t xml:space="preserve"> program evaluation; and</w:t>
      </w:r>
      <w:r w:rsidR="007B398C">
        <w:t>,</w:t>
      </w:r>
    </w:p>
    <w:p w14:paraId="7621FEE3" w14:textId="055844A2" w:rsidR="00795192" w:rsidRPr="00B370A8" w:rsidRDefault="00147266" w:rsidP="00B370A8">
      <w:pPr>
        <w:pStyle w:val="ListParagraph"/>
        <w:numPr>
          <w:ilvl w:val="0"/>
          <w:numId w:val="7"/>
        </w:numPr>
      </w:pPr>
      <w:r>
        <w:t>I</w:t>
      </w:r>
      <w:r w:rsidR="00E16978">
        <w:t>ncreas</w:t>
      </w:r>
      <w:r>
        <w:t>ing</w:t>
      </w:r>
      <w:r w:rsidR="00E16978">
        <w:t xml:space="preserve"> </w:t>
      </w:r>
      <w:r w:rsidR="00B301BF">
        <w:t>commercialization</w:t>
      </w:r>
      <w:r w:rsidR="00E16978">
        <w:t xml:space="preserve"> and outreach.</w:t>
      </w:r>
    </w:p>
    <w:p w14:paraId="327BAA83" w14:textId="77777777" w:rsidR="000A4E35" w:rsidRDefault="000A4E35" w:rsidP="00B370A8">
      <w:pPr>
        <w:pStyle w:val="Heading5"/>
        <w:spacing w:before="0" w:after="120"/>
        <w:rPr>
          <w:rFonts w:asciiTheme="minorHAnsi" w:hAnsiTheme="minorHAnsi" w:cs="Times New Roman"/>
          <w:color w:val="auto"/>
          <w:szCs w:val="22"/>
        </w:rPr>
      </w:pPr>
    </w:p>
    <w:p w14:paraId="435BF601" w14:textId="6CD64883" w:rsidR="00134686" w:rsidRPr="00B370A8" w:rsidRDefault="00134686" w:rsidP="00B370A8">
      <w:pPr>
        <w:pStyle w:val="Heading5"/>
        <w:spacing w:before="0" w:after="120"/>
        <w:rPr>
          <w:color w:val="auto"/>
        </w:rPr>
      </w:pPr>
      <w:r w:rsidRPr="00B370A8">
        <w:rPr>
          <w:rFonts w:asciiTheme="minorHAnsi" w:hAnsiTheme="minorHAnsi" w:cs="Times New Roman"/>
          <w:color w:val="auto"/>
          <w:szCs w:val="22"/>
        </w:rPr>
        <w:t>In general, the SBIR/STTR reauthorization legislation underscored the need for improved commercialization, outreach, and program evaluation.</w:t>
      </w:r>
      <w:r w:rsidRPr="00B370A8">
        <w:rPr>
          <w:rFonts w:cs="Times New Roman"/>
          <w:color w:val="auto"/>
        </w:rPr>
        <w:t xml:space="preserve"> </w:t>
      </w:r>
      <w:r w:rsidRPr="00B370A8">
        <w:rPr>
          <w:rFonts w:asciiTheme="minorHAnsi" w:hAnsiTheme="minorHAnsi" w:cs="Times New Roman"/>
          <w:color w:val="auto"/>
          <w:szCs w:val="22"/>
        </w:rPr>
        <w:t xml:space="preserve">In December 2013 the </w:t>
      </w:r>
      <w:r w:rsidRPr="00B370A8">
        <w:rPr>
          <w:rFonts w:asciiTheme="minorHAnsi" w:hAnsiTheme="minorHAnsi"/>
          <w:color w:val="auto"/>
          <w:szCs w:val="22"/>
        </w:rPr>
        <w:t xml:space="preserve">lead </w:t>
      </w:r>
      <w:r w:rsidRPr="00B370A8">
        <w:rPr>
          <w:rFonts w:asciiTheme="minorHAnsi" w:hAnsiTheme="minorHAnsi" w:cs="Times New Roman"/>
          <w:color w:val="auto"/>
          <w:szCs w:val="22"/>
        </w:rPr>
        <w:t xml:space="preserve">SBIR/STTR Program Managers in conjunction with White House Office of Science &amp; Technology Policy </w:t>
      </w:r>
      <w:r w:rsidRPr="00B370A8">
        <w:rPr>
          <w:rFonts w:asciiTheme="minorHAnsi" w:hAnsiTheme="minorHAnsi"/>
          <w:color w:val="auto"/>
          <w:szCs w:val="22"/>
        </w:rPr>
        <w:t xml:space="preserve">(OSTP) </w:t>
      </w:r>
      <w:r w:rsidRPr="00B370A8">
        <w:rPr>
          <w:rFonts w:asciiTheme="minorHAnsi" w:hAnsiTheme="minorHAnsi" w:cs="Times New Roman"/>
          <w:color w:val="auto"/>
          <w:szCs w:val="22"/>
        </w:rPr>
        <w:t>facilitated the creation of five sub-working groups that fall under the “Fueling Small Business Innovation” component of the President’s Lab to Market Commercialization Agenda. These five groups are:</w:t>
      </w:r>
    </w:p>
    <w:p w14:paraId="39F95DE7" w14:textId="77777777" w:rsidR="00134686" w:rsidRPr="00B370A8" w:rsidRDefault="00134686" w:rsidP="00B370A8">
      <w:pPr>
        <w:pStyle w:val="Heading5"/>
        <w:keepLines w:val="0"/>
        <w:numPr>
          <w:ilvl w:val="4"/>
          <w:numId w:val="29"/>
        </w:numPr>
        <w:spacing w:before="0" w:after="120"/>
        <w:jc w:val="left"/>
        <w:rPr>
          <w:rFonts w:asciiTheme="minorHAnsi" w:hAnsiTheme="minorHAnsi"/>
          <w:color w:val="auto"/>
          <w:szCs w:val="22"/>
        </w:rPr>
      </w:pPr>
      <w:r w:rsidRPr="00B370A8">
        <w:rPr>
          <w:rFonts w:asciiTheme="minorHAnsi" w:hAnsiTheme="minorHAnsi"/>
          <w:color w:val="auto"/>
          <w:szCs w:val="22"/>
        </w:rPr>
        <w:t>Outreach &amp; Communications</w:t>
      </w:r>
    </w:p>
    <w:p w14:paraId="2E944315" w14:textId="77777777" w:rsidR="00134686" w:rsidRPr="00B370A8" w:rsidRDefault="00134686" w:rsidP="00B370A8">
      <w:pPr>
        <w:pStyle w:val="Heading5"/>
        <w:keepLines w:val="0"/>
        <w:numPr>
          <w:ilvl w:val="4"/>
          <w:numId w:val="29"/>
        </w:numPr>
        <w:spacing w:before="0" w:after="120"/>
        <w:jc w:val="left"/>
        <w:rPr>
          <w:rFonts w:asciiTheme="minorHAnsi" w:hAnsiTheme="minorHAnsi"/>
          <w:color w:val="auto"/>
          <w:szCs w:val="22"/>
        </w:rPr>
      </w:pPr>
      <w:r w:rsidRPr="00B370A8">
        <w:rPr>
          <w:rFonts w:asciiTheme="minorHAnsi" w:hAnsiTheme="minorHAnsi"/>
          <w:color w:val="auto"/>
          <w:szCs w:val="22"/>
        </w:rPr>
        <w:t>Commercialization Pathways</w:t>
      </w:r>
    </w:p>
    <w:p w14:paraId="08DE4025" w14:textId="77777777" w:rsidR="00134686" w:rsidRPr="00B370A8" w:rsidRDefault="00134686" w:rsidP="00B370A8">
      <w:pPr>
        <w:pStyle w:val="Heading5"/>
        <w:keepLines w:val="0"/>
        <w:numPr>
          <w:ilvl w:val="4"/>
          <w:numId w:val="29"/>
        </w:numPr>
        <w:spacing w:before="0" w:after="120"/>
        <w:jc w:val="left"/>
        <w:rPr>
          <w:rFonts w:asciiTheme="minorHAnsi" w:hAnsiTheme="minorHAnsi"/>
          <w:color w:val="auto"/>
          <w:szCs w:val="22"/>
        </w:rPr>
      </w:pPr>
      <w:r w:rsidRPr="00B370A8">
        <w:rPr>
          <w:rFonts w:asciiTheme="minorHAnsi" w:hAnsiTheme="minorHAnsi"/>
          <w:color w:val="auto"/>
          <w:szCs w:val="22"/>
        </w:rPr>
        <w:t>Awards Efficiency &amp; Efficacy</w:t>
      </w:r>
    </w:p>
    <w:p w14:paraId="514F71CE" w14:textId="77777777" w:rsidR="00134686" w:rsidRPr="00B370A8" w:rsidRDefault="00134686" w:rsidP="00B370A8">
      <w:pPr>
        <w:pStyle w:val="Heading5"/>
        <w:keepLines w:val="0"/>
        <w:numPr>
          <w:ilvl w:val="4"/>
          <w:numId w:val="29"/>
        </w:numPr>
        <w:spacing w:before="0" w:after="120"/>
        <w:jc w:val="left"/>
        <w:rPr>
          <w:rFonts w:asciiTheme="minorHAnsi" w:hAnsiTheme="minorHAnsi"/>
          <w:color w:val="auto"/>
          <w:szCs w:val="22"/>
        </w:rPr>
      </w:pPr>
      <w:r w:rsidRPr="00B370A8">
        <w:rPr>
          <w:rFonts w:asciiTheme="minorHAnsi" w:hAnsiTheme="minorHAnsi"/>
          <w:color w:val="auto"/>
          <w:szCs w:val="22"/>
        </w:rPr>
        <w:t>Databases &amp; Interagency Exchange of Information</w:t>
      </w:r>
    </w:p>
    <w:p w14:paraId="30EA4D36" w14:textId="0134EA74" w:rsidR="00B370A8" w:rsidRPr="00B370A8" w:rsidRDefault="00134686" w:rsidP="00B370A8">
      <w:pPr>
        <w:pStyle w:val="Heading5"/>
        <w:keepLines w:val="0"/>
        <w:numPr>
          <w:ilvl w:val="4"/>
          <w:numId w:val="29"/>
        </w:numPr>
        <w:spacing w:before="0" w:after="120"/>
        <w:jc w:val="left"/>
        <w:rPr>
          <w:rFonts w:asciiTheme="minorHAnsi" w:hAnsiTheme="minorHAnsi"/>
          <w:color w:val="auto"/>
          <w:szCs w:val="22"/>
        </w:rPr>
      </w:pPr>
      <w:r w:rsidRPr="00B370A8">
        <w:rPr>
          <w:rFonts w:asciiTheme="minorHAnsi" w:hAnsiTheme="minorHAnsi"/>
          <w:color w:val="auto"/>
          <w:szCs w:val="22"/>
        </w:rPr>
        <w:t>Asset Mapping</w:t>
      </w:r>
    </w:p>
    <w:p w14:paraId="4D494200" w14:textId="77777777" w:rsidR="000A4E35" w:rsidRDefault="000A4E35" w:rsidP="000A4E35">
      <w:pPr>
        <w:pStyle w:val="BodyText"/>
        <w:spacing w:after="120"/>
        <w:ind w:firstLine="0"/>
        <w:rPr>
          <w:color w:val="auto"/>
          <w:sz w:val="22"/>
          <w:szCs w:val="22"/>
        </w:rPr>
      </w:pPr>
    </w:p>
    <w:p w14:paraId="66687AB4" w14:textId="77777777" w:rsidR="00134686" w:rsidRPr="00026620" w:rsidRDefault="00134686" w:rsidP="000A4E35">
      <w:pPr>
        <w:pStyle w:val="BodyText"/>
        <w:spacing w:after="120"/>
        <w:ind w:firstLine="0"/>
        <w:rPr>
          <w:sz w:val="22"/>
          <w:szCs w:val="22"/>
        </w:rPr>
      </w:pPr>
      <w:r w:rsidRPr="00B370A8">
        <w:rPr>
          <w:color w:val="auto"/>
          <w:sz w:val="22"/>
          <w:szCs w:val="22"/>
        </w:rPr>
        <w:t xml:space="preserve">Going forward these five groups are tasked with various short-term and long-term projects that fall </w:t>
      </w:r>
      <w:r>
        <w:rPr>
          <w:sz w:val="22"/>
          <w:szCs w:val="22"/>
        </w:rPr>
        <w:t xml:space="preserve">within scope of various facets covered in the President’s Lab to Market Commercialization Agenda. They will seek to identify issues, challenges, and provide further recommendations for consideration amongst the various SBIR/STTR program managers as well for SBA and OSTP consideration as it relates to the SBIR/STTR program.   </w:t>
      </w:r>
    </w:p>
    <w:p w14:paraId="7621FEE7" w14:textId="77777777" w:rsidR="00EB2318" w:rsidRDefault="00EB2318" w:rsidP="00AE65EA"/>
    <w:p w14:paraId="7621FEE9" w14:textId="59C7481B" w:rsidR="000F0388" w:rsidRPr="00B370A8" w:rsidRDefault="000F0388" w:rsidP="00AE65EA">
      <w:pPr>
        <w:pStyle w:val="Heading2"/>
        <w:tabs>
          <w:tab w:val="clear" w:pos="1080"/>
        </w:tabs>
        <w:ind w:left="360" w:hanging="360"/>
        <w:rPr>
          <w:rFonts w:asciiTheme="minorHAnsi" w:hAnsiTheme="minorHAnsi"/>
        </w:rPr>
      </w:pPr>
      <w:bookmarkStart w:id="5" w:name="_Toc398119136"/>
      <w:r w:rsidRPr="002A763D">
        <w:rPr>
          <w:rFonts w:asciiTheme="minorHAnsi" w:hAnsiTheme="minorHAnsi"/>
        </w:rPr>
        <w:t>SBIR/STTR Process</w:t>
      </w:r>
      <w:bookmarkEnd w:id="5"/>
      <w:r w:rsidRPr="002A763D">
        <w:rPr>
          <w:rFonts w:asciiTheme="minorHAnsi" w:hAnsiTheme="minorHAnsi"/>
        </w:rPr>
        <w:t xml:space="preserve"> </w:t>
      </w:r>
    </w:p>
    <w:p w14:paraId="7621FEEA" w14:textId="77777777" w:rsidR="00F53DFC" w:rsidRDefault="00AE65EA" w:rsidP="00E456D5">
      <w:r>
        <w:t>To bring technology from ideas to commercialization, b</w:t>
      </w:r>
      <w:r w:rsidR="007C48C6">
        <w:t>oth programs utilize a three</w:t>
      </w:r>
      <w:r w:rsidR="006D255E">
        <w:t xml:space="preserve"> phase approach:</w:t>
      </w:r>
    </w:p>
    <w:p w14:paraId="7621FEEB" w14:textId="77777777" w:rsidR="00F53DFC" w:rsidRDefault="00F53DFC" w:rsidP="00E456D5">
      <w:r>
        <w:rPr>
          <w:noProof/>
        </w:rPr>
        <w:drawing>
          <wp:inline distT="0" distB="0" distL="0" distR="0" wp14:anchorId="76220034" wp14:editId="76220035">
            <wp:extent cx="6117336" cy="1600200"/>
            <wp:effectExtent l="19050" t="0" r="171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621FEEC" w14:textId="2AC89FB9" w:rsidR="00E456D5" w:rsidRPr="00235129" w:rsidRDefault="00E456D5" w:rsidP="00CA2DF5">
      <w:pPr>
        <w:pStyle w:val="ListParagraph"/>
        <w:numPr>
          <w:ilvl w:val="0"/>
          <w:numId w:val="4"/>
        </w:numPr>
        <w:rPr>
          <w:color w:val="000000"/>
        </w:rPr>
      </w:pPr>
      <w:r w:rsidRPr="00F041F4">
        <w:rPr>
          <w:b/>
          <w:i/>
          <w:iCs/>
        </w:rPr>
        <w:lastRenderedPageBreak/>
        <w:t>Phase I – Feasibility/Proof of Concept</w:t>
      </w:r>
      <w:r w:rsidRPr="00F041F4">
        <w:rPr>
          <w:b/>
          <w:color w:val="000000"/>
        </w:rPr>
        <w:t>.</w:t>
      </w:r>
      <w:r w:rsidRPr="00235129">
        <w:rPr>
          <w:color w:val="000000"/>
        </w:rPr>
        <w:t xml:space="preserve"> </w:t>
      </w:r>
      <w:r w:rsidR="006D255E">
        <w:rPr>
          <w:color w:val="000000"/>
        </w:rPr>
        <w:t>U</w:t>
      </w:r>
      <w:r w:rsidR="00AA556A">
        <w:rPr>
          <w:color w:val="000000"/>
        </w:rPr>
        <w:t xml:space="preserve">sing a competitive process, federal agencies award up to $150,000 to a small business </w:t>
      </w:r>
      <w:r w:rsidRPr="00235129">
        <w:rPr>
          <w:color w:val="000000"/>
        </w:rPr>
        <w:t xml:space="preserve">to </w:t>
      </w:r>
      <w:r w:rsidR="00AA556A">
        <w:rPr>
          <w:color w:val="000000"/>
        </w:rPr>
        <w:t>perform research/research and development (R/R&amp;D) for up to 6</w:t>
      </w:r>
      <w:r w:rsidR="00775D23">
        <w:rPr>
          <w:color w:val="000000"/>
        </w:rPr>
        <w:t>-12</w:t>
      </w:r>
      <w:r w:rsidR="00AA556A">
        <w:rPr>
          <w:color w:val="000000"/>
        </w:rPr>
        <w:t xml:space="preserve"> months on a specific topic in order to establish</w:t>
      </w:r>
      <w:r w:rsidRPr="00235129">
        <w:rPr>
          <w:color w:val="000000"/>
        </w:rPr>
        <w:t xml:space="preserve"> </w:t>
      </w:r>
      <w:r w:rsidR="00AA556A">
        <w:rPr>
          <w:color w:val="000000"/>
        </w:rPr>
        <w:t>its</w:t>
      </w:r>
      <w:r w:rsidRPr="00235129">
        <w:rPr>
          <w:color w:val="000000"/>
        </w:rPr>
        <w:t xml:space="preserve"> technical merit, feasibility, and commercial potential</w:t>
      </w:r>
      <w:r w:rsidR="00AA556A">
        <w:rPr>
          <w:color w:val="000000"/>
        </w:rPr>
        <w:t xml:space="preserve">. During this phase, federal </w:t>
      </w:r>
      <w:r w:rsidR="00B301BF">
        <w:rPr>
          <w:color w:val="000000"/>
        </w:rPr>
        <w:t>agencies</w:t>
      </w:r>
      <w:r w:rsidRPr="00235129">
        <w:rPr>
          <w:color w:val="000000"/>
        </w:rPr>
        <w:t xml:space="preserve"> </w:t>
      </w:r>
      <w:r w:rsidR="0036358D">
        <w:rPr>
          <w:color w:val="000000"/>
        </w:rPr>
        <w:t>assess</w:t>
      </w:r>
      <w:r w:rsidRPr="00235129">
        <w:rPr>
          <w:color w:val="000000"/>
        </w:rPr>
        <w:t xml:space="preserve"> </w:t>
      </w:r>
      <w:r w:rsidR="0036358D">
        <w:rPr>
          <w:color w:val="000000"/>
        </w:rPr>
        <w:t xml:space="preserve">both </w:t>
      </w:r>
      <w:r w:rsidRPr="00235129">
        <w:rPr>
          <w:color w:val="000000"/>
        </w:rPr>
        <w:t>the per</w:t>
      </w:r>
      <w:r w:rsidR="0036358D">
        <w:rPr>
          <w:color w:val="000000"/>
        </w:rPr>
        <w:t>formance of the small business</w:t>
      </w:r>
      <w:r w:rsidRPr="00235129">
        <w:rPr>
          <w:color w:val="000000"/>
        </w:rPr>
        <w:t xml:space="preserve"> </w:t>
      </w:r>
      <w:r w:rsidR="00AA556A">
        <w:rPr>
          <w:color w:val="000000"/>
        </w:rPr>
        <w:t xml:space="preserve">and the potential of the technology </w:t>
      </w:r>
      <w:r w:rsidRPr="00235129">
        <w:rPr>
          <w:color w:val="000000"/>
        </w:rPr>
        <w:t xml:space="preserve">prior to providing further Federal support in Phase II. </w:t>
      </w:r>
      <w:r>
        <w:rPr>
          <w:color w:val="000000"/>
        </w:rPr>
        <w:t xml:space="preserve"> </w:t>
      </w:r>
    </w:p>
    <w:p w14:paraId="7621FEED" w14:textId="77777777" w:rsidR="00E456D5" w:rsidRPr="00394ACF" w:rsidRDefault="00E456D5" w:rsidP="00E456D5">
      <w:pPr>
        <w:rPr>
          <w:color w:val="000000"/>
          <w:szCs w:val="22"/>
        </w:rPr>
      </w:pPr>
    </w:p>
    <w:p w14:paraId="7621FEEE" w14:textId="515B4080" w:rsidR="00E456D5" w:rsidRPr="00235129" w:rsidRDefault="00E456D5" w:rsidP="00CA2DF5">
      <w:pPr>
        <w:pStyle w:val="ListParagraph"/>
        <w:numPr>
          <w:ilvl w:val="0"/>
          <w:numId w:val="4"/>
        </w:numPr>
        <w:rPr>
          <w:color w:val="000000"/>
        </w:rPr>
      </w:pPr>
      <w:r w:rsidRPr="00F041F4">
        <w:rPr>
          <w:b/>
          <w:i/>
          <w:iCs/>
        </w:rPr>
        <w:t>Phase II – Full Research and Development.</w:t>
      </w:r>
      <w:r w:rsidRPr="00D24B51">
        <w:t xml:space="preserve"> </w:t>
      </w:r>
      <w:r w:rsidR="00954119">
        <w:rPr>
          <w:color w:val="000000"/>
        </w:rPr>
        <w:t>B</w:t>
      </w:r>
      <w:r w:rsidR="00954119" w:rsidRPr="00235129">
        <w:rPr>
          <w:color w:val="000000"/>
        </w:rPr>
        <w:t xml:space="preserve">ased on </w:t>
      </w:r>
      <w:r w:rsidR="00954119">
        <w:rPr>
          <w:color w:val="000000"/>
        </w:rPr>
        <w:t xml:space="preserve">the results achieved in Phase I, federal agencies will decide whether to continue R/R&amp;D efforts into Phase II based on </w:t>
      </w:r>
      <w:r w:rsidR="00F3725A" w:rsidRPr="00F3725A">
        <w:rPr>
          <w:color w:val="000000"/>
        </w:rPr>
        <w:t>the scientific, technical, and commercial merit and feasibility of the idea</w:t>
      </w:r>
      <w:r w:rsidR="00F3725A">
        <w:rPr>
          <w:color w:val="000000"/>
        </w:rPr>
        <w:t xml:space="preserve">. </w:t>
      </w:r>
      <w:r w:rsidR="00954119">
        <w:rPr>
          <w:color w:val="000000"/>
        </w:rPr>
        <w:t xml:space="preserve">If </w:t>
      </w:r>
      <w:r w:rsidR="00AA556A">
        <w:t xml:space="preserve">the federal agency </w:t>
      </w:r>
      <w:r w:rsidR="00954119">
        <w:t xml:space="preserve">decides to continue into Phase II, they will award up to $1 million </w:t>
      </w:r>
      <w:r w:rsidR="0036358D">
        <w:t>to the small business</w:t>
      </w:r>
      <w:r w:rsidR="00954119">
        <w:t xml:space="preserve"> to co</w:t>
      </w:r>
      <w:r w:rsidR="002A73BA">
        <w:t>ntinue R/R&amp;D efforts for up to 2</w:t>
      </w:r>
      <w:r w:rsidR="00954119">
        <w:t xml:space="preserve"> year</w:t>
      </w:r>
      <w:r w:rsidR="002A73BA">
        <w:t>s</w:t>
      </w:r>
      <w:r w:rsidR="0036358D">
        <w:rPr>
          <w:color w:val="000000"/>
        </w:rPr>
        <w:t xml:space="preserve">. </w:t>
      </w:r>
    </w:p>
    <w:p w14:paraId="7621FEEF" w14:textId="77777777" w:rsidR="00E456D5" w:rsidRPr="00394ACF" w:rsidRDefault="00E456D5" w:rsidP="00E456D5">
      <w:pPr>
        <w:rPr>
          <w:color w:val="000000"/>
          <w:szCs w:val="22"/>
        </w:rPr>
      </w:pPr>
    </w:p>
    <w:p w14:paraId="7621FEF0" w14:textId="5532BA7F" w:rsidR="00F3725A" w:rsidRDefault="00E456D5" w:rsidP="00CA2DF5">
      <w:pPr>
        <w:pStyle w:val="ListParagraph"/>
        <w:numPr>
          <w:ilvl w:val="0"/>
          <w:numId w:val="4"/>
        </w:numPr>
        <w:rPr>
          <w:color w:val="000000"/>
        </w:rPr>
      </w:pPr>
      <w:r w:rsidRPr="00F041F4">
        <w:rPr>
          <w:b/>
          <w:i/>
          <w:color w:val="000000"/>
        </w:rPr>
        <w:t xml:space="preserve">Phase III </w:t>
      </w:r>
      <w:r w:rsidR="007B398C">
        <w:rPr>
          <w:b/>
          <w:i/>
          <w:color w:val="000000"/>
        </w:rPr>
        <w:t>–</w:t>
      </w:r>
      <w:r w:rsidRPr="00F041F4">
        <w:rPr>
          <w:b/>
          <w:i/>
          <w:color w:val="000000"/>
        </w:rPr>
        <w:t xml:space="preserve"> Commercialization</w:t>
      </w:r>
      <w:r w:rsidRPr="00235129">
        <w:rPr>
          <w:color w:val="000000"/>
        </w:rPr>
        <w:t xml:space="preserve">. </w:t>
      </w:r>
      <w:r w:rsidR="00F3725A">
        <w:rPr>
          <w:color w:val="000000"/>
        </w:rPr>
        <w:t xml:space="preserve">No </w:t>
      </w:r>
      <w:r w:rsidR="0052302B">
        <w:rPr>
          <w:color w:val="000000"/>
        </w:rPr>
        <w:t xml:space="preserve">specific </w:t>
      </w:r>
      <w:r w:rsidR="00F3725A">
        <w:rPr>
          <w:color w:val="000000"/>
        </w:rPr>
        <w:t xml:space="preserve">SBIR funding is associated with Phase III. </w:t>
      </w:r>
      <w:r w:rsidRPr="00235129">
        <w:rPr>
          <w:color w:val="000000"/>
        </w:rPr>
        <w:t>The objective of Phase III, is for the small business to pursue commercialization objectives resulting from the Phase I/II activities.</w:t>
      </w:r>
      <w:r w:rsidR="00647335">
        <w:rPr>
          <w:color w:val="000000"/>
        </w:rPr>
        <w:t xml:space="preserve"> </w:t>
      </w:r>
      <w:r w:rsidR="00F3725A">
        <w:rPr>
          <w:color w:val="000000"/>
        </w:rPr>
        <w:t>The Sm</w:t>
      </w:r>
      <w:r w:rsidR="008E7386">
        <w:rPr>
          <w:color w:val="000000"/>
        </w:rPr>
        <w:t>all Business Act defines commer</w:t>
      </w:r>
      <w:r w:rsidR="00F3725A">
        <w:rPr>
          <w:color w:val="000000"/>
        </w:rPr>
        <w:t>cialization as</w:t>
      </w:r>
      <w:r w:rsidR="007B398C">
        <w:rPr>
          <w:color w:val="000000"/>
        </w:rPr>
        <w:t>:</w:t>
      </w:r>
      <w:r w:rsidR="00F3725A">
        <w:rPr>
          <w:color w:val="000000"/>
        </w:rPr>
        <w:t xml:space="preserve"> </w:t>
      </w:r>
    </w:p>
    <w:p w14:paraId="7621FEF1" w14:textId="77777777" w:rsidR="0052302B" w:rsidRPr="0052302B" w:rsidRDefault="0052302B" w:rsidP="0052302B">
      <w:pPr>
        <w:rPr>
          <w:color w:val="000000"/>
        </w:rPr>
      </w:pPr>
    </w:p>
    <w:p w14:paraId="7621FEF2" w14:textId="51B47413" w:rsidR="0052302B" w:rsidRPr="004D79C9" w:rsidRDefault="00147266" w:rsidP="004D79C9">
      <w:pPr>
        <w:pStyle w:val="ListParagraph"/>
        <w:numPr>
          <w:ilvl w:val="0"/>
          <w:numId w:val="31"/>
        </w:numPr>
        <w:tabs>
          <w:tab w:val="left" w:pos="1080"/>
        </w:tabs>
        <w:rPr>
          <w:color w:val="000000"/>
        </w:rPr>
      </w:pPr>
      <w:r w:rsidRPr="004D79C9">
        <w:rPr>
          <w:color w:val="000000"/>
        </w:rPr>
        <w:t>“</w:t>
      </w:r>
      <w:r w:rsidR="00F3725A" w:rsidRPr="004D79C9">
        <w:rPr>
          <w:color w:val="000000"/>
        </w:rPr>
        <w:t>the process of developing products, processes, technologies,</w:t>
      </w:r>
      <w:r w:rsidRPr="004D79C9">
        <w:rPr>
          <w:color w:val="000000"/>
        </w:rPr>
        <w:t xml:space="preserve"> or services; and”</w:t>
      </w:r>
    </w:p>
    <w:p w14:paraId="7621FEF3" w14:textId="77777777" w:rsidR="00F3725A" w:rsidRPr="0052302B" w:rsidRDefault="00147266" w:rsidP="004D79C9">
      <w:pPr>
        <w:pStyle w:val="ListParagraph"/>
        <w:numPr>
          <w:ilvl w:val="0"/>
          <w:numId w:val="31"/>
        </w:numPr>
        <w:tabs>
          <w:tab w:val="left" w:pos="1080"/>
        </w:tabs>
        <w:rPr>
          <w:color w:val="000000"/>
        </w:rPr>
      </w:pPr>
      <w:r>
        <w:rPr>
          <w:color w:val="000000"/>
        </w:rPr>
        <w:t>“</w:t>
      </w:r>
      <w:r w:rsidR="00F3725A" w:rsidRPr="0052302B">
        <w:rPr>
          <w:color w:val="000000"/>
        </w:rPr>
        <w:t>the production and delivery (whether by the originating party or by others) of products, processes, technologies, or services for sale to or use by the Federal Government or commercial markets.</w:t>
      </w:r>
      <w:r w:rsidR="0052302B" w:rsidRPr="0052302B">
        <w:rPr>
          <w:color w:val="000000"/>
        </w:rPr>
        <w:t xml:space="preserve"> ”</w:t>
      </w:r>
      <w:r>
        <w:rPr>
          <w:rStyle w:val="FootnoteReference"/>
          <w:color w:val="000000"/>
        </w:rPr>
        <w:footnoteReference w:id="5"/>
      </w:r>
    </w:p>
    <w:p w14:paraId="7621FEF4" w14:textId="77777777" w:rsidR="00F3725A" w:rsidRDefault="00F3725A" w:rsidP="00F3725A">
      <w:pPr>
        <w:rPr>
          <w:color w:val="000000"/>
        </w:rPr>
      </w:pPr>
    </w:p>
    <w:p w14:paraId="7621FEF5" w14:textId="77777777" w:rsidR="0052302B" w:rsidRDefault="000F0388" w:rsidP="0052302B">
      <w:pPr>
        <w:ind w:left="720"/>
        <w:rPr>
          <w:color w:val="000000"/>
        </w:rPr>
      </w:pPr>
      <w:r>
        <w:rPr>
          <w:color w:val="000000"/>
        </w:rPr>
        <w:t>A significant</w:t>
      </w:r>
      <w:r w:rsidR="0052302B">
        <w:rPr>
          <w:color w:val="000000"/>
        </w:rPr>
        <w:t xml:space="preserve"> advantage to Phase I/II award winners is that federal agencies may pursue sole source contracts to utilize technology developed through </w:t>
      </w:r>
      <w:r>
        <w:rPr>
          <w:color w:val="000000"/>
        </w:rPr>
        <w:t>prior SBIR/STTR awards</w:t>
      </w:r>
      <w:r w:rsidR="0052302B">
        <w:rPr>
          <w:color w:val="000000"/>
        </w:rPr>
        <w:t xml:space="preserve"> which automatically qualify as a Phase III activity.  </w:t>
      </w:r>
    </w:p>
    <w:p w14:paraId="7621FEF6" w14:textId="77777777" w:rsidR="00C102B9" w:rsidRPr="00D655DF" w:rsidRDefault="00C102B9" w:rsidP="00D655DF">
      <w:pPr>
        <w:jc w:val="left"/>
        <w:rPr>
          <w:color w:val="000000"/>
        </w:rPr>
      </w:pPr>
    </w:p>
    <w:p w14:paraId="7621FEF8" w14:textId="68128E64" w:rsidR="002A763D" w:rsidRPr="00B370A8" w:rsidRDefault="00E2661C" w:rsidP="002A763D">
      <w:pPr>
        <w:pStyle w:val="Heading2"/>
        <w:tabs>
          <w:tab w:val="clear" w:pos="1080"/>
        </w:tabs>
        <w:ind w:left="360" w:hanging="360"/>
        <w:rPr>
          <w:rFonts w:asciiTheme="minorHAnsi" w:hAnsiTheme="minorHAnsi"/>
        </w:rPr>
      </w:pPr>
      <w:bookmarkStart w:id="6" w:name="_Toc398119137"/>
      <w:r w:rsidRPr="002A763D">
        <w:rPr>
          <w:rFonts w:asciiTheme="minorHAnsi" w:hAnsiTheme="minorHAnsi"/>
        </w:rPr>
        <w:t>Background on Databases &amp; Key Points of Consideration</w:t>
      </w:r>
      <w:bookmarkEnd w:id="6"/>
      <w:r w:rsidRPr="002A763D">
        <w:rPr>
          <w:rFonts w:asciiTheme="minorHAnsi" w:hAnsiTheme="minorHAnsi"/>
        </w:rPr>
        <w:t xml:space="preserve"> </w:t>
      </w:r>
    </w:p>
    <w:p w14:paraId="7621FEF9" w14:textId="12D5DEFD" w:rsidR="00AF6D8C" w:rsidRDefault="00AF6D8C" w:rsidP="00AF6D8C">
      <w:r>
        <w:t>In the past, the SBIR and STTR programs classified data collection into two categories</w:t>
      </w:r>
      <w:r w:rsidR="003C745F">
        <w:t xml:space="preserve"> and databases</w:t>
      </w:r>
      <w:r>
        <w:t xml:space="preserve"> – publicly accessible data </w:t>
      </w:r>
      <w:r w:rsidR="003C745F">
        <w:t xml:space="preserve">(public database) </w:t>
      </w:r>
      <w:r>
        <w:t>and government-only accessible data</w:t>
      </w:r>
      <w:r w:rsidR="003C745F">
        <w:t xml:space="preserve"> (government database)</w:t>
      </w:r>
      <w:r>
        <w:t>, which were both historically housed in SBA’s TechNet database. TechNet’s database capabilities have been migrated to a new and improved SBIR.gov website, hosted by the SBA.</w:t>
      </w:r>
    </w:p>
    <w:p w14:paraId="7621FEFA" w14:textId="77777777" w:rsidR="00AF6D8C" w:rsidRDefault="00AF6D8C" w:rsidP="00AF6D8C"/>
    <w:p w14:paraId="7621FEFB" w14:textId="31D83A78" w:rsidR="00AF6D8C" w:rsidRDefault="00AF6D8C" w:rsidP="00AF6D8C">
      <w:r>
        <w:t xml:space="preserve">The public database contains basic award and awardee information, including name, address, abstract, amount, and awarding agency. The public data is housed on SBIR.gov and is indexed and searchable. </w:t>
      </w:r>
      <w:r w:rsidR="002667C2">
        <w:t>However the data being uploaded and shared by the agencies will adhere to strict measures of IT security and follow all rules pertaining to privacy related issues in ensuring the utmost security standards are implemented and followed.</w:t>
      </w:r>
    </w:p>
    <w:p w14:paraId="7621FEFC" w14:textId="77777777" w:rsidR="00AF6D8C" w:rsidRDefault="00AF6D8C" w:rsidP="00AF6D8C"/>
    <w:p w14:paraId="7621FEFD" w14:textId="4F47EE07" w:rsidR="00AF6D8C" w:rsidRDefault="00AF6D8C" w:rsidP="00AF6D8C">
      <w:r>
        <w:t>Only agency personnel working directly within the SBIR and STTR programs, such as the program managers, can access business</w:t>
      </w:r>
      <w:r w:rsidR="00CF3892">
        <w:t xml:space="preserve"> sensitive</w:t>
      </w:r>
      <w:r>
        <w:t xml:space="preserve"> information about applicants and awardees on the government database. Agency personnel can register for an agency user account on SBIR.gov, and SBA personnel will authorize agency users’ access upon completion of their registration.</w:t>
      </w:r>
    </w:p>
    <w:p w14:paraId="7621FEFE" w14:textId="77777777" w:rsidR="00AF6D8C" w:rsidRDefault="00AF6D8C" w:rsidP="00AF6D8C"/>
    <w:p w14:paraId="7621FEFF" w14:textId="6A2B9C67" w:rsidR="00C102B9" w:rsidRDefault="003C745F" w:rsidP="00AF6D8C">
      <w:r>
        <w:lastRenderedPageBreak/>
        <w:t xml:space="preserve">The Reauthorization Act increased the reporting requirements by agencies and small businesses in the SBIR/STTR programs. As a result, the policy directive sets forth seven databases that will be used to collect this information, and to be housed in the overall database still known as TechNet. </w:t>
      </w:r>
      <w:r w:rsidR="00AF6D8C">
        <w:t xml:space="preserve">The databases described in Table 1 </w:t>
      </w:r>
      <w:r>
        <w:t xml:space="preserve">show how the databases </w:t>
      </w:r>
      <w:r w:rsidR="00AF6D8C">
        <w:t>have been sorted into smaller groups, or modules, in an effort to better collect company information and evaluate the SBIR program.  The last column of Table 1 describes the viewing privileges of the data – public or government. SBA and the agencies may have to create more distinctions than the limited public and government database categories to describe the data and reporting structure within the SBIR program.</w:t>
      </w:r>
    </w:p>
    <w:p w14:paraId="7621FF00" w14:textId="77777777" w:rsidR="00703D01" w:rsidRDefault="00703D01" w:rsidP="00703D01"/>
    <w:p w14:paraId="7621FF01" w14:textId="1CCFF1CB" w:rsidR="00703D01" w:rsidRDefault="00703D01" w:rsidP="00703D01">
      <w:r w:rsidRPr="00E404B1">
        <w:t xml:space="preserve">This report </w:t>
      </w:r>
      <w:r>
        <w:t>provides a summary of the IPC’s review of</w:t>
      </w:r>
      <w:r w:rsidRPr="00E404B1">
        <w:t xml:space="preserve"> the databases for the SBIR/STTR program</w:t>
      </w:r>
      <w:r>
        <w:t xml:space="preserve">s. In conducting its review, the IPC considered </w:t>
      </w:r>
      <w:r w:rsidRPr="00E404B1">
        <w:t>the updated requirements for the SBIR/STTR program</w:t>
      </w:r>
      <w:r>
        <w:t>s</w:t>
      </w:r>
      <w:r w:rsidRPr="00E404B1">
        <w:t xml:space="preserve"> </w:t>
      </w:r>
      <w:r>
        <w:t>included in</w:t>
      </w:r>
      <w:r w:rsidRPr="00E404B1">
        <w:t xml:space="preserve"> the </w:t>
      </w:r>
      <w:r>
        <w:t>2011</w:t>
      </w:r>
      <w:r w:rsidRPr="00E404B1">
        <w:t xml:space="preserve"> </w:t>
      </w:r>
      <w:r w:rsidR="003C745F">
        <w:t>R</w:t>
      </w:r>
      <w:r w:rsidRPr="00E404B1">
        <w:t>eauthorization</w:t>
      </w:r>
      <w:r w:rsidR="003C745F">
        <w:t xml:space="preserve"> Act</w:t>
      </w:r>
      <w:r>
        <w:t xml:space="preserve"> and/or also derived from the SBIR/STTR </w:t>
      </w:r>
      <w:r w:rsidR="003C745F">
        <w:t>P</w:t>
      </w:r>
      <w:r>
        <w:t xml:space="preserve">olicy </w:t>
      </w:r>
      <w:r w:rsidR="003C745F">
        <w:t>D</w:t>
      </w:r>
      <w:r>
        <w:t>irectives issued by SBA. This report also</w:t>
      </w:r>
      <w:r w:rsidRPr="00E404B1">
        <w:t xml:space="preserve"> provides recommendations </w:t>
      </w:r>
      <w:r w:rsidRPr="00DF236E">
        <w:t>on</w:t>
      </w:r>
      <w:r w:rsidRPr="00E51D7C">
        <w:t xml:space="preserve"> database implementation for </w:t>
      </w:r>
      <w:r w:rsidRPr="00DF236E">
        <w:t>long</w:t>
      </w:r>
      <w:r>
        <w:t>-term funding sustainability and functionality of the programs</w:t>
      </w:r>
      <w:r w:rsidRPr="00E404B1">
        <w:t>.</w:t>
      </w:r>
      <w:r>
        <w:t xml:space="preserve"> The major updated requirements </w:t>
      </w:r>
      <w:r w:rsidRPr="00AF54F8">
        <w:rPr>
          <w:u w:val="single"/>
        </w:rPr>
        <w:t>considered</w:t>
      </w:r>
      <w:r>
        <w:t xml:space="preserve"> are as follows:</w:t>
      </w:r>
    </w:p>
    <w:p w14:paraId="7621FF02" w14:textId="77777777" w:rsidR="00703D01" w:rsidRDefault="00703D01" w:rsidP="00B370A8"/>
    <w:p w14:paraId="7621FF03" w14:textId="77777777" w:rsidR="00703D01" w:rsidRPr="00872110" w:rsidRDefault="00703D01" w:rsidP="00B370A8">
      <w:pPr>
        <w:pStyle w:val="ListParagraph"/>
        <w:numPr>
          <w:ilvl w:val="0"/>
          <w:numId w:val="20"/>
        </w:numPr>
        <w:spacing w:after="200" w:line="276" w:lineRule="auto"/>
        <w:contextualSpacing/>
        <w:rPr>
          <w:rFonts w:cstheme="minorHAnsi"/>
        </w:rPr>
      </w:pPr>
      <w:r w:rsidRPr="00872110">
        <w:rPr>
          <w:rFonts w:cstheme="minorHAnsi"/>
        </w:rPr>
        <w:t xml:space="preserve">Agencies </w:t>
      </w:r>
      <w:r>
        <w:rPr>
          <w:rFonts w:cstheme="minorHAnsi"/>
        </w:rPr>
        <w:t xml:space="preserve">have the option </w:t>
      </w:r>
      <w:r w:rsidRPr="002E1FCB">
        <w:rPr>
          <w:rFonts w:cstheme="minorHAnsi"/>
        </w:rPr>
        <w:t xml:space="preserve">to </w:t>
      </w:r>
      <w:r>
        <w:rPr>
          <w:rFonts w:cstheme="minorHAnsi"/>
        </w:rPr>
        <w:t>allow</w:t>
      </w:r>
      <w:r w:rsidRPr="002E1FCB">
        <w:rPr>
          <w:rFonts w:cstheme="minorHAnsi"/>
        </w:rPr>
        <w:t xml:space="preserve"> firms that are majority-owned by multiple venture capital operating companies (VCOCs), hedge funds and/or private equity firms to receive SBIR awards.</w:t>
      </w:r>
      <w:r w:rsidRPr="00872110" w:rsidDel="002E1FCB">
        <w:rPr>
          <w:rFonts w:cstheme="minorHAnsi"/>
        </w:rPr>
        <w:t xml:space="preserve"> </w:t>
      </w:r>
    </w:p>
    <w:p w14:paraId="7621FF04" w14:textId="77777777" w:rsidR="00703D01" w:rsidRDefault="00703D01" w:rsidP="00B370A8">
      <w:pPr>
        <w:pStyle w:val="ListParagraph"/>
        <w:numPr>
          <w:ilvl w:val="0"/>
          <w:numId w:val="20"/>
        </w:numPr>
        <w:spacing w:after="200" w:line="276" w:lineRule="auto"/>
        <w:contextualSpacing/>
        <w:rPr>
          <w:rFonts w:cstheme="minorHAnsi"/>
        </w:rPr>
      </w:pPr>
      <w:r w:rsidRPr="00872110">
        <w:rPr>
          <w:rFonts w:cstheme="minorHAnsi"/>
        </w:rPr>
        <w:t xml:space="preserve">All SBIR applicant firms must register at a Company Registry Database at </w:t>
      </w:r>
      <w:r>
        <w:rPr>
          <w:rFonts w:cstheme="minorHAnsi"/>
        </w:rPr>
        <w:t>SBIR</w:t>
      </w:r>
      <w:r w:rsidRPr="00872110">
        <w:rPr>
          <w:rFonts w:cstheme="minorHAnsi"/>
        </w:rPr>
        <w:t>.gov</w:t>
      </w:r>
      <w:r>
        <w:rPr>
          <w:rFonts w:cstheme="minorHAnsi"/>
        </w:rPr>
        <w:t>;</w:t>
      </w:r>
    </w:p>
    <w:p w14:paraId="7621FF05" w14:textId="707BBA88" w:rsidR="00703D01" w:rsidRPr="00872110" w:rsidRDefault="00703D01" w:rsidP="00B370A8">
      <w:pPr>
        <w:pStyle w:val="ListParagraph"/>
        <w:numPr>
          <w:ilvl w:val="1"/>
          <w:numId w:val="20"/>
        </w:numPr>
        <w:spacing w:after="200" w:line="276" w:lineRule="auto"/>
        <w:contextualSpacing/>
        <w:rPr>
          <w:rFonts w:cstheme="minorHAnsi"/>
        </w:rPr>
      </w:pPr>
      <w:r>
        <w:rPr>
          <w:rFonts w:cstheme="minorHAnsi"/>
        </w:rPr>
        <w:t xml:space="preserve">Small </w:t>
      </w:r>
      <w:r w:rsidR="003C745F">
        <w:rPr>
          <w:rFonts w:cstheme="minorHAnsi"/>
        </w:rPr>
        <w:t>b</w:t>
      </w:r>
      <w:r>
        <w:rPr>
          <w:rFonts w:cstheme="minorHAnsi"/>
        </w:rPr>
        <w:t>usiness</w:t>
      </w:r>
      <w:r w:rsidR="003C745F">
        <w:rPr>
          <w:rFonts w:cstheme="minorHAnsi"/>
        </w:rPr>
        <w:t>es</w:t>
      </w:r>
      <w:r>
        <w:rPr>
          <w:rFonts w:cstheme="minorHAnsi"/>
        </w:rPr>
        <w:t xml:space="preserve"> that are majority owned by multiple firms (i.e. Venture Capital, Hedge Fund, and/or Private Equity)</w:t>
      </w:r>
      <w:r w:rsidR="003C745F">
        <w:rPr>
          <w:rFonts w:cstheme="minorHAnsi"/>
        </w:rPr>
        <w:t xml:space="preserve"> must identify that they have this ownership structure</w:t>
      </w:r>
      <w:r w:rsidR="007B398C">
        <w:rPr>
          <w:rFonts w:cstheme="minorHAnsi"/>
        </w:rPr>
        <w:t>;</w:t>
      </w:r>
    </w:p>
    <w:p w14:paraId="7621FF06" w14:textId="77777777" w:rsidR="00703D01" w:rsidRDefault="00703D01" w:rsidP="00B370A8">
      <w:pPr>
        <w:pStyle w:val="ListParagraph"/>
        <w:numPr>
          <w:ilvl w:val="0"/>
          <w:numId w:val="20"/>
        </w:numPr>
        <w:spacing w:after="200" w:line="276" w:lineRule="auto"/>
        <w:contextualSpacing/>
        <w:rPr>
          <w:rFonts w:cstheme="minorHAnsi"/>
        </w:rPr>
      </w:pPr>
      <w:r>
        <w:rPr>
          <w:rFonts w:cstheme="minorHAnsi"/>
        </w:rPr>
        <w:t>A</w:t>
      </w:r>
      <w:r w:rsidRPr="00872110">
        <w:rPr>
          <w:rFonts w:cstheme="minorHAnsi"/>
        </w:rPr>
        <w:t xml:space="preserve">gencies </w:t>
      </w:r>
      <w:r>
        <w:rPr>
          <w:rFonts w:cstheme="minorHAnsi"/>
        </w:rPr>
        <w:t>must</w:t>
      </w:r>
      <w:r w:rsidRPr="00872110">
        <w:rPr>
          <w:rFonts w:cstheme="minorHAnsi"/>
        </w:rPr>
        <w:t xml:space="preserve"> reduce time gaps between close of solicitation and notification of awards</w:t>
      </w:r>
      <w:r>
        <w:rPr>
          <w:rFonts w:cstheme="minorHAnsi"/>
        </w:rPr>
        <w:t>;</w:t>
      </w:r>
    </w:p>
    <w:p w14:paraId="7621FF07" w14:textId="77777777" w:rsidR="00703D01" w:rsidRPr="00055762" w:rsidRDefault="00703D01" w:rsidP="00B370A8">
      <w:pPr>
        <w:pStyle w:val="ListParagraph"/>
        <w:numPr>
          <w:ilvl w:val="0"/>
          <w:numId w:val="20"/>
        </w:numPr>
        <w:spacing w:after="200" w:line="276" w:lineRule="auto"/>
        <w:contextualSpacing/>
        <w:rPr>
          <w:rFonts w:cstheme="minorHAnsi"/>
        </w:rPr>
      </w:pPr>
      <w:r w:rsidRPr="00055762">
        <w:rPr>
          <w:rFonts w:cstheme="minorHAnsi"/>
        </w:rPr>
        <w:t xml:space="preserve">Agencies </w:t>
      </w:r>
      <w:r>
        <w:rPr>
          <w:rFonts w:cstheme="minorHAnsi"/>
        </w:rPr>
        <w:t>must</w:t>
      </w:r>
      <w:r w:rsidRPr="00055762">
        <w:rPr>
          <w:rFonts w:cstheme="minorHAnsi"/>
        </w:rPr>
        <w:t xml:space="preserve"> support awardees in their efforts to commercialize SBIR/STTR work</w:t>
      </w:r>
      <w:r>
        <w:rPr>
          <w:rFonts w:cstheme="minorHAnsi"/>
        </w:rPr>
        <w:t xml:space="preserve"> via Phase I &amp; II funding; </w:t>
      </w:r>
    </w:p>
    <w:p w14:paraId="7621FF08" w14:textId="55AFDFAD" w:rsidR="003C745F" w:rsidRDefault="00703D01" w:rsidP="00B370A8">
      <w:pPr>
        <w:pStyle w:val="ListParagraph"/>
        <w:numPr>
          <w:ilvl w:val="0"/>
          <w:numId w:val="20"/>
        </w:numPr>
        <w:spacing w:after="200" w:line="276" w:lineRule="auto"/>
        <w:contextualSpacing/>
        <w:rPr>
          <w:rFonts w:cstheme="minorHAnsi"/>
        </w:rPr>
      </w:pPr>
      <w:r w:rsidRPr="00055762">
        <w:rPr>
          <w:rFonts w:cstheme="minorHAnsi"/>
        </w:rPr>
        <w:t>Commercialization Readiness Pilot programs are authorized</w:t>
      </w:r>
      <w:r>
        <w:rPr>
          <w:rFonts w:cstheme="minorHAnsi"/>
        </w:rPr>
        <w:t xml:space="preserve"> to allow civilian agencies to </w:t>
      </w:r>
      <w:r w:rsidRPr="00055762">
        <w:rPr>
          <w:rFonts w:cstheme="minorHAnsi"/>
        </w:rPr>
        <w:t>invest up to 10% of SBIR/STTR funds in commercialization</w:t>
      </w:r>
      <w:r>
        <w:rPr>
          <w:rFonts w:cstheme="minorHAnsi"/>
        </w:rPr>
        <w:t xml:space="preserve">; </w:t>
      </w:r>
    </w:p>
    <w:p w14:paraId="7621FF09" w14:textId="2D298C26" w:rsidR="00703D01" w:rsidRDefault="00703D01" w:rsidP="00B370A8">
      <w:pPr>
        <w:pStyle w:val="ListParagraph"/>
        <w:numPr>
          <w:ilvl w:val="0"/>
          <w:numId w:val="20"/>
        </w:numPr>
        <w:spacing w:after="200" w:line="276" w:lineRule="auto"/>
        <w:contextualSpacing/>
        <w:rPr>
          <w:rFonts w:cstheme="minorHAnsi"/>
        </w:rPr>
      </w:pPr>
      <w:r w:rsidRPr="00055762">
        <w:rPr>
          <w:rFonts w:cstheme="minorHAnsi"/>
        </w:rPr>
        <w:t>Increased technical assistance</w:t>
      </w:r>
      <w:r>
        <w:rPr>
          <w:rFonts w:cstheme="minorHAnsi"/>
        </w:rPr>
        <w:t xml:space="preserve"> available to small businesses, increasing</w:t>
      </w:r>
      <w:r w:rsidRPr="00055762">
        <w:rPr>
          <w:rFonts w:cstheme="minorHAnsi"/>
        </w:rPr>
        <w:t xml:space="preserve"> </w:t>
      </w:r>
      <w:r>
        <w:rPr>
          <w:rFonts w:cstheme="minorHAnsi"/>
        </w:rPr>
        <w:t>the</w:t>
      </w:r>
      <w:r w:rsidRPr="00055762">
        <w:rPr>
          <w:rFonts w:cstheme="minorHAnsi"/>
        </w:rPr>
        <w:t xml:space="preserve"> amount </w:t>
      </w:r>
      <w:r>
        <w:rPr>
          <w:rFonts w:cstheme="minorHAnsi"/>
        </w:rPr>
        <w:t xml:space="preserve">permitted </w:t>
      </w:r>
      <w:r w:rsidRPr="00055762">
        <w:rPr>
          <w:rFonts w:cstheme="minorHAnsi"/>
        </w:rPr>
        <w:t>per award from $4</w:t>
      </w:r>
      <w:r>
        <w:rPr>
          <w:rFonts w:cstheme="minorHAnsi"/>
        </w:rPr>
        <w:t>,000 to $5,000 per year; and</w:t>
      </w:r>
      <w:r w:rsidR="007B398C">
        <w:rPr>
          <w:rFonts w:cstheme="minorHAnsi"/>
        </w:rPr>
        <w:t>,</w:t>
      </w:r>
    </w:p>
    <w:p w14:paraId="7621FF0A" w14:textId="77777777" w:rsidR="00703D01" w:rsidRDefault="00703D01" w:rsidP="00B370A8">
      <w:pPr>
        <w:pStyle w:val="ListParagraph"/>
        <w:numPr>
          <w:ilvl w:val="0"/>
          <w:numId w:val="20"/>
        </w:numPr>
        <w:spacing w:after="200" w:line="276" w:lineRule="auto"/>
        <w:contextualSpacing/>
        <w:rPr>
          <w:rFonts w:cstheme="minorHAnsi"/>
        </w:rPr>
      </w:pPr>
      <w:r>
        <w:rPr>
          <w:rFonts w:cstheme="minorHAnsi"/>
        </w:rPr>
        <w:t xml:space="preserve">The integration of SBA’s </w:t>
      </w:r>
      <w:r w:rsidRPr="003A345C">
        <w:rPr>
          <w:rFonts w:cstheme="minorHAnsi"/>
        </w:rPr>
        <w:t>Integrated TechNet system</w:t>
      </w:r>
      <w:r>
        <w:rPr>
          <w:rFonts w:cstheme="minorHAnsi"/>
        </w:rPr>
        <w:t xml:space="preserve"> will i</w:t>
      </w:r>
      <w:r w:rsidRPr="003A345C">
        <w:rPr>
          <w:rFonts w:cstheme="minorHAnsi"/>
        </w:rPr>
        <w:t>nclude a</w:t>
      </w:r>
      <w:r>
        <w:rPr>
          <w:rFonts w:cstheme="minorHAnsi"/>
        </w:rPr>
        <w:t>dditional databases, such as the</w:t>
      </w:r>
      <w:r w:rsidRPr="003A345C">
        <w:rPr>
          <w:rFonts w:cstheme="minorHAnsi"/>
        </w:rPr>
        <w:t xml:space="preserve"> Commercialization Database, Award Information Database, and Ap</w:t>
      </w:r>
      <w:r>
        <w:rPr>
          <w:rFonts w:cstheme="minorHAnsi"/>
        </w:rPr>
        <w:t>plication Information Database.</w:t>
      </w:r>
      <w:r w:rsidRPr="00B85FC1">
        <w:rPr>
          <w:rFonts w:cstheme="minorHAnsi"/>
        </w:rPr>
        <w:t xml:space="preserve"> </w:t>
      </w:r>
    </w:p>
    <w:p w14:paraId="7621FF0B" w14:textId="77777777" w:rsidR="00147266" w:rsidRDefault="00147266" w:rsidP="00147266">
      <w:pPr>
        <w:pStyle w:val="ListParagraph"/>
      </w:pPr>
      <w:bookmarkStart w:id="7" w:name="_SBIR/STTR_Program_Evaluation"/>
      <w:bookmarkEnd w:id="7"/>
    </w:p>
    <w:p w14:paraId="7621FF0C" w14:textId="77777777" w:rsidR="00147266" w:rsidRPr="00B72A95" w:rsidRDefault="00147266" w:rsidP="00147266">
      <w:pPr>
        <w:pStyle w:val="ListParagraph"/>
        <w:ind w:left="0"/>
      </w:pPr>
      <w:r>
        <w:t>We note that t</w:t>
      </w:r>
      <w:r w:rsidRPr="00F50ECA">
        <w:t>he issues, challenges, and recommendations laid out in this report are also being currently researched and addressed by our newly created working groups</w:t>
      </w:r>
      <w:r>
        <w:t xml:space="preserve"> in the President’s Lab to Market Commercialization Agenda under the Fueling Small Business Innovation Research section. The group will research the issues to determine</w:t>
      </w:r>
      <w:r w:rsidRPr="00F50ECA">
        <w:t xml:space="preserve"> how the program can improve </w:t>
      </w:r>
      <w:r>
        <w:t xml:space="preserve">overall </w:t>
      </w:r>
      <w:r w:rsidRPr="00F50ECA">
        <w:t>participation rates</w:t>
      </w:r>
      <w:r>
        <w:t xml:space="preserve"> among stakeholders</w:t>
      </w:r>
      <w:r w:rsidRPr="00F50ECA">
        <w:t xml:space="preserve"> </w:t>
      </w:r>
      <w:r>
        <w:t>and</w:t>
      </w:r>
      <w:r w:rsidRPr="00F50ECA">
        <w:t xml:space="preserve"> understand where and how gaps can be mini</w:t>
      </w:r>
      <w:r>
        <w:t>mized. The working group is currently</w:t>
      </w:r>
      <w:r w:rsidRPr="00F50ECA">
        <w:t xml:space="preserve"> </w:t>
      </w:r>
      <w:r>
        <w:t>reviewing the best practices and metrics to provide feedback and a path forward from the technology development perspective for the OSTP and SBA co-led IPC meetings.</w:t>
      </w:r>
    </w:p>
    <w:p w14:paraId="7621FF0D" w14:textId="77777777" w:rsidR="00B72A95" w:rsidRDefault="00B72A95">
      <w:pPr>
        <w:jc w:val="left"/>
      </w:pPr>
    </w:p>
    <w:p w14:paraId="2A40AC98" w14:textId="2DF25536" w:rsidR="007B398C" w:rsidRDefault="007B398C">
      <w:pPr>
        <w:jc w:val="left"/>
      </w:pPr>
      <w:r>
        <w:br w:type="page"/>
      </w:r>
    </w:p>
    <w:p w14:paraId="7621FF0E" w14:textId="77777777" w:rsidR="00C102B9" w:rsidRPr="002A763D" w:rsidRDefault="00C102B9" w:rsidP="00C102B9">
      <w:pPr>
        <w:pStyle w:val="Heading1"/>
        <w:rPr>
          <w:rFonts w:asciiTheme="minorHAnsi" w:hAnsiTheme="minorHAnsi"/>
        </w:rPr>
      </w:pPr>
      <w:bookmarkStart w:id="8" w:name="_Toc398119138"/>
      <w:bookmarkStart w:id="9" w:name="OLE_LINK1"/>
      <w:bookmarkStart w:id="10" w:name="OLE_LINK2"/>
      <w:r w:rsidRPr="002A763D">
        <w:rPr>
          <w:rFonts w:asciiTheme="minorHAnsi" w:hAnsiTheme="minorHAnsi"/>
        </w:rPr>
        <w:lastRenderedPageBreak/>
        <w:t>Recommendations / Next Steps</w:t>
      </w:r>
      <w:bookmarkEnd w:id="8"/>
    </w:p>
    <w:bookmarkEnd w:id="9"/>
    <w:bookmarkEnd w:id="10"/>
    <w:p w14:paraId="7621FF16" w14:textId="77777777" w:rsidR="00647335" w:rsidRDefault="00647335" w:rsidP="00EB2318">
      <w:pPr>
        <w:rPr>
          <w:b/>
        </w:rPr>
      </w:pPr>
    </w:p>
    <w:p w14:paraId="7621FF17" w14:textId="77777777" w:rsidR="00EB2318" w:rsidRDefault="00EB2318" w:rsidP="00EB2318">
      <w:pPr>
        <w:rPr>
          <w:b/>
        </w:rPr>
      </w:pPr>
      <w:r>
        <w:rPr>
          <w:b/>
        </w:rPr>
        <w:t>Accomplishments and Progress to Date</w:t>
      </w:r>
    </w:p>
    <w:p w14:paraId="7621FF18" w14:textId="77777777" w:rsidR="00EB2318" w:rsidRDefault="00EB2318" w:rsidP="00EB2318">
      <w:r>
        <w:t>Over the last 24 months, SBA and the agencies improved the public and government databases’ data and reporting mechanisms, including:</w:t>
      </w:r>
    </w:p>
    <w:p w14:paraId="7621FF19" w14:textId="77777777" w:rsidR="0052391C" w:rsidRDefault="0052391C" w:rsidP="00EB2318"/>
    <w:p w14:paraId="7621FF1A" w14:textId="77777777" w:rsidR="00EB2318" w:rsidRPr="007B4F24" w:rsidRDefault="00EB2318" w:rsidP="00EB2318">
      <w:pPr>
        <w:pStyle w:val="ListParagraph"/>
        <w:numPr>
          <w:ilvl w:val="0"/>
          <w:numId w:val="26"/>
        </w:numPr>
        <w:spacing w:after="200" w:line="276" w:lineRule="auto"/>
        <w:contextualSpacing/>
        <w:jc w:val="left"/>
        <w:rPr>
          <w:rFonts w:cstheme="minorHAnsi"/>
        </w:rPr>
      </w:pPr>
      <w:r w:rsidRPr="007B4F24">
        <w:rPr>
          <w:rFonts w:cstheme="minorHAnsi"/>
        </w:rPr>
        <w:t>Re</w:t>
      </w:r>
      <w:r>
        <w:rPr>
          <w:rFonts w:cstheme="minorHAnsi"/>
        </w:rPr>
        <w:t>-</w:t>
      </w:r>
      <w:r w:rsidRPr="007B4F24">
        <w:rPr>
          <w:rFonts w:cstheme="minorHAnsi"/>
        </w:rPr>
        <w:t>launch</w:t>
      </w:r>
      <w:r>
        <w:rPr>
          <w:rFonts w:cstheme="minorHAnsi"/>
        </w:rPr>
        <w:t>ed</w:t>
      </w:r>
      <w:r w:rsidRPr="007B4F24">
        <w:rPr>
          <w:rFonts w:cstheme="minorHAnsi"/>
        </w:rPr>
        <w:t xml:space="preserve"> SBIR.gov to bring information about the program to one</w:t>
      </w:r>
      <w:r w:rsidR="0052391C">
        <w:rPr>
          <w:rFonts w:cstheme="minorHAnsi"/>
        </w:rPr>
        <w:t xml:space="preserve"> central</w:t>
      </w:r>
      <w:r w:rsidRPr="007B4F24">
        <w:rPr>
          <w:rFonts w:cstheme="minorHAnsi"/>
        </w:rPr>
        <w:t xml:space="preserve"> </w:t>
      </w:r>
      <w:r>
        <w:rPr>
          <w:rFonts w:cstheme="minorHAnsi"/>
        </w:rPr>
        <w:t>web</w:t>
      </w:r>
      <w:r w:rsidR="0052391C">
        <w:rPr>
          <w:rFonts w:cstheme="minorHAnsi"/>
        </w:rPr>
        <w:t>site as a “one-stop shop”</w:t>
      </w:r>
      <w:r>
        <w:rPr>
          <w:rFonts w:cstheme="minorHAnsi"/>
        </w:rPr>
        <w:t xml:space="preserve"> for small businesses;</w:t>
      </w:r>
      <w:r w:rsidRPr="007B4F24">
        <w:rPr>
          <w:rFonts w:cstheme="minorHAnsi"/>
        </w:rPr>
        <w:t xml:space="preserve"> </w:t>
      </w:r>
    </w:p>
    <w:p w14:paraId="7621FF1B" w14:textId="77777777" w:rsidR="00EB2318" w:rsidRDefault="00EB2318" w:rsidP="00EB2318">
      <w:pPr>
        <w:pStyle w:val="ListParagraph"/>
        <w:numPr>
          <w:ilvl w:val="0"/>
          <w:numId w:val="26"/>
        </w:numPr>
        <w:spacing w:after="200" w:line="276" w:lineRule="auto"/>
        <w:contextualSpacing/>
        <w:jc w:val="left"/>
        <w:rPr>
          <w:rFonts w:cstheme="minorHAnsi"/>
        </w:rPr>
      </w:pPr>
      <w:r>
        <w:rPr>
          <w:rFonts w:cstheme="minorHAnsi"/>
        </w:rPr>
        <w:t xml:space="preserve">Unified a portal for solicitations across the 11 agencies on SBIR.gov to provide a searchable site for both the agencies </w:t>
      </w:r>
      <w:r w:rsidRPr="000333DE">
        <w:rPr>
          <w:rFonts w:cstheme="minorHAnsi"/>
        </w:rPr>
        <w:t xml:space="preserve">and </w:t>
      </w:r>
      <w:r>
        <w:rPr>
          <w:rFonts w:cstheme="minorHAnsi"/>
        </w:rPr>
        <w:t>s</w:t>
      </w:r>
      <w:r w:rsidRPr="000333DE">
        <w:rPr>
          <w:rFonts w:cstheme="minorHAnsi"/>
        </w:rPr>
        <w:t xml:space="preserve">mall </w:t>
      </w:r>
      <w:r>
        <w:rPr>
          <w:rFonts w:cstheme="minorHAnsi"/>
        </w:rPr>
        <w:t>b</w:t>
      </w:r>
      <w:r w:rsidRPr="000333DE">
        <w:rPr>
          <w:rFonts w:cstheme="minorHAnsi"/>
        </w:rPr>
        <w:t xml:space="preserve">usiness </w:t>
      </w:r>
      <w:r>
        <w:rPr>
          <w:rFonts w:cstheme="minorHAnsi"/>
        </w:rPr>
        <w:t>c</w:t>
      </w:r>
      <w:r w:rsidRPr="000333DE">
        <w:rPr>
          <w:rFonts w:cstheme="minorHAnsi"/>
        </w:rPr>
        <w:t>oncern</w:t>
      </w:r>
      <w:r>
        <w:rPr>
          <w:rFonts w:cstheme="minorHAnsi"/>
        </w:rPr>
        <w:t>s</w:t>
      </w:r>
      <w:r w:rsidRPr="000333DE">
        <w:rPr>
          <w:rFonts w:cstheme="minorHAnsi"/>
        </w:rPr>
        <w:t xml:space="preserve"> (SBC</w:t>
      </w:r>
      <w:r>
        <w:rPr>
          <w:rFonts w:cstheme="minorHAnsi"/>
        </w:rPr>
        <w:t>s</w:t>
      </w:r>
      <w:r w:rsidRPr="000333DE">
        <w:rPr>
          <w:rFonts w:cstheme="minorHAnsi"/>
        </w:rPr>
        <w:t>)</w:t>
      </w:r>
      <w:r>
        <w:rPr>
          <w:rFonts w:cstheme="minorHAnsi"/>
        </w:rPr>
        <w:t>;</w:t>
      </w:r>
    </w:p>
    <w:p w14:paraId="7621FF1C" w14:textId="77777777" w:rsidR="00EB2318" w:rsidRDefault="00EB2318" w:rsidP="00EB2318">
      <w:pPr>
        <w:pStyle w:val="ListParagraph"/>
        <w:numPr>
          <w:ilvl w:val="0"/>
          <w:numId w:val="26"/>
        </w:numPr>
        <w:spacing w:after="200" w:line="276" w:lineRule="auto"/>
        <w:contextualSpacing/>
        <w:jc w:val="left"/>
        <w:rPr>
          <w:rFonts w:cstheme="minorHAnsi"/>
        </w:rPr>
      </w:pPr>
      <w:r>
        <w:rPr>
          <w:rFonts w:cstheme="minorHAnsi"/>
        </w:rPr>
        <w:t>Reconciled  differences in award data collected across agencies and across years in the legacy TechNet system into company-centric profile information;</w:t>
      </w:r>
    </w:p>
    <w:p w14:paraId="7621FF1D" w14:textId="1A8C17F2" w:rsidR="00EB2318" w:rsidRDefault="00EB2318" w:rsidP="00EB2318">
      <w:pPr>
        <w:pStyle w:val="ListParagraph"/>
        <w:numPr>
          <w:ilvl w:val="0"/>
          <w:numId w:val="26"/>
        </w:numPr>
        <w:spacing w:after="200" w:line="276" w:lineRule="auto"/>
        <w:contextualSpacing/>
        <w:jc w:val="left"/>
        <w:rPr>
          <w:rFonts w:cstheme="minorHAnsi"/>
        </w:rPr>
      </w:pPr>
      <w:r>
        <w:rPr>
          <w:rFonts w:cstheme="minorHAnsi"/>
        </w:rPr>
        <w:t>Agencies submitted their annual report electronically to SBA through SBIR.gov to prevent duplicate submissions; and</w:t>
      </w:r>
      <w:r w:rsidR="007B398C">
        <w:rPr>
          <w:rFonts w:cstheme="minorHAnsi"/>
        </w:rPr>
        <w:t>,</w:t>
      </w:r>
      <w:r>
        <w:rPr>
          <w:rFonts w:cstheme="minorHAnsi"/>
        </w:rPr>
        <w:t xml:space="preserve"> </w:t>
      </w:r>
    </w:p>
    <w:p w14:paraId="7621FF1E" w14:textId="382470E9" w:rsidR="00EB2318" w:rsidRPr="0001343E" w:rsidRDefault="00EB2318" w:rsidP="00EB2318">
      <w:pPr>
        <w:pStyle w:val="ListParagraph"/>
        <w:numPr>
          <w:ilvl w:val="0"/>
          <w:numId w:val="26"/>
        </w:numPr>
        <w:spacing w:after="200" w:line="276" w:lineRule="auto"/>
        <w:contextualSpacing/>
        <w:jc w:val="left"/>
        <w:rPr>
          <w:rFonts w:cstheme="minorHAnsi"/>
        </w:rPr>
      </w:pPr>
      <w:r>
        <w:rPr>
          <w:rFonts w:cstheme="minorHAnsi"/>
        </w:rPr>
        <w:t xml:space="preserve">Translated the </w:t>
      </w:r>
      <w:r w:rsidR="000744FB">
        <w:rPr>
          <w:rFonts w:cstheme="minorHAnsi"/>
        </w:rPr>
        <w:t>R</w:t>
      </w:r>
      <w:r>
        <w:rPr>
          <w:rFonts w:cstheme="minorHAnsi"/>
        </w:rPr>
        <w:t xml:space="preserve">eauthorization </w:t>
      </w:r>
      <w:r w:rsidR="000744FB">
        <w:rPr>
          <w:rFonts w:cstheme="minorHAnsi"/>
        </w:rPr>
        <w:t xml:space="preserve">Act </w:t>
      </w:r>
      <w:r>
        <w:rPr>
          <w:rFonts w:cstheme="minorHAnsi"/>
        </w:rPr>
        <w:t>language into a proposed information architecture and detailed data structure framework for reporting and collection</w:t>
      </w:r>
      <w:r w:rsidRPr="000333DE">
        <w:rPr>
          <w:rFonts w:cstheme="minorHAnsi"/>
        </w:rPr>
        <w:t>. [See Appendix A.]</w:t>
      </w:r>
    </w:p>
    <w:p w14:paraId="7621FF1F" w14:textId="77777777" w:rsidR="00EB2318" w:rsidRPr="0002010E" w:rsidRDefault="00EB2318" w:rsidP="00EB2318">
      <w:pPr>
        <w:rPr>
          <w:b/>
        </w:rPr>
      </w:pPr>
      <w:r>
        <w:rPr>
          <w:b/>
        </w:rPr>
        <w:t>The Reauthorization and Proposed Architecture of the Databases</w:t>
      </w:r>
    </w:p>
    <w:p w14:paraId="7621FF20" w14:textId="77777777" w:rsidR="00EB2318" w:rsidRDefault="00EB2318" w:rsidP="00EB2318">
      <w:r w:rsidRPr="00E404B1">
        <w:t xml:space="preserve">SBA has reorganized the databases into several smaller modules, where the needed data is easier to understand and comprehend for all stakeholders. </w:t>
      </w:r>
      <w:r>
        <w:t>In Figure 1, t</w:t>
      </w:r>
      <w:r w:rsidRPr="00E404B1">
        <w:t>he modules are identified as:</w:t>
      </w:r>
    </w:p>
    <w:p w14:paraId="7621FF21" w14:textId="77777777" w:rsidR="0052391C" w:rsidRPr="00E404B1" w:rsidRDefault="0052391C" w:rsidP="00EB2318"/>
    <w:p w14:paraId="7621FF22" w14:textId="77777777" w:rsidR="00EB2318" w:rsidRPr="00E404B1" w:rsidRDefault="00EB2318" w:rsidP="00EB2318">
      <w:pPr>
        <w:pStyle w:val="ListParagraph"/>
        <w:numPr>
          <w:ilvl w:val="0"/>
          <w:numId w:val="21"/>
        </w:numPr>
        <w:spacing w:after="200" w:line="276" w:lineRule="auto"/>
        <w:contextualSpacing/>
        <w:jc w:val="left"/>
        <w:rPr>
          <w:rFonts w:cstheme="minorHAnsi"/>
        </w:rPr>
      </w:pPr>
      <w:r w:rsidRPr="00E404B1">
        <w:rPr>
          <w:rFonts w:cstheme="minorHAnsi"/>
        </w:rPr>
        <w:t>Company Registry</w:t>
      </w:r>
    </w:p>
    <w:p w14:paraId="7621FF23" w14:textId="77777777" w:rsidR="00EB2318" w:rsidRPr="00E404B1" w:rsidRDefault="00EB2318" w:rsidP="00EB2318">
      <w:pPr>
        <w:pStyle w:val="ListParagraph"/>
        <w:numPr>
          <w:ilvl w:val="0"/>
          <w:numId w:val="21"/>
        </w:numPr>
        <w:spacing w:after="200" w:line="276" w:lineRule="auto"/>
        <w:contextualSpacing/>
        <w:jc w:val="left"/>
        <w:rPr>
          <w:rFonts w:cstheme="minorHAnsi"/>
        </w:rPr>
      </w:pPr>
      <w:r w:rsidRPr="00E404B1">
        <w:rPr>
          <w:rFonts w:cstheme="minorHAnsi"/>
        </w:rPr>
        <w:t>Application Information Database</w:t>
      </w:r>
    </w:p>
    <w:p w14:paraId="7621FF24" w14:textId="77777777" w:rsidR="00EB2318" w:rsidRPr="00E404B1" w:rsidRDefault="00EB2318" w:rsidP="00EB2318">
      <w:pPr>
        <w:pStyle w:val="ListParagraph"/>
        <w:numPr>
          <w:ilvl w:val="0"/>
          <w:numId w:val="21"/>
        </w:numPr>
        <w:spacing w:after="200" w:line="276" w:lineRule="auto"/>
        <w:contextualSpacing/>
        <w:jc w:val="left"/>
        <w:rPr>
          <w:rFonts w:cstheme="minorHAnsi"/>
        </w:rPr>
      </w:pPr>
      <w:r w:rsidRPr="00E404B1">
        <w:rPr>
          <w:rFonts w:cstheme="minorHAnsi"/>
        </w:rPr>
        <w:t>Award Information Database</w:t>
      </w:r>
    </w:p>
    <w:p w14:paraId="7621FF25" w14:textId="77777777" w:rsidR="00EB2318" w:rsidRPr="00E404B1" w:rsidRDefault="00EB2318" w:rsidP="00EB2318">
      <w:pPr>
        <w:pStyle w:val="ListParagraph"/>
        <w:numPr>
          <w:ilvl w:val="0"/>
          <w:numId w:val="21"/>
        </w:numPr>
        <w:spacing w:after="200" w:line="276" w:lineRule="auto"/>
        <w:contextualSpacing/>
        <w:jc w:val="left"/>
        <w:rPr>
          <w:rFonts w:cstheme="minorHAnsi"/>
        </w:rPr>
      </w:pPr>
      <w:r w:rsidRPr="00E404B1">
        <w:rPr>
          <w:rFonts w:cstheme="minorHAnsi"/>
        </w:rPr>
        <w:t>Commercialization Database</w:t>
      </w:r>
    </w:p>
    <w:p w14:paraId="7621FF26" w14:textId="77777777" w:rsidR="00EB2318" w:rsidRPr="00E404B1" w:rsidRDefault="00EB2318" w:rsidP="00EB2318">
      <w:pPr>
        <w:pStyle w:val="ListParagraph"/>
        <w:numPr>
          <w:ilvl w:val="0"/>
          <w:numId w:val="21"/>
        </w:numPr>
        <w:spacing w:after="200" w:line="276" w:lineRule="auto"/>
        <w:contextualSpacing/>
        <w:jc w:val="left"/>
        <w:rPr>
          <w:rFonts w:cstheme="minorHAnsi"/>
        </w:rPr>
      </w:pPr>
      <w:r w:rsidRPr="00E404B1">
        <w:rPr>
          <w:rFonts w:cstheme="minorHAnsi"/>
        </w:rPr>
        <w:t>Annual Report</w:t>
      </w:r>
      <w:r>
        <w:rPr>
          <w:rFonts w:cstheme="minorHAnsi"/>
        </w:rPr>
        <w:t xml:space="preserve"> data</w:t>
      </w:r>
    </w:p>
    <w:p w14:paraId="7621FF27" w14:textId="77777777" w:rsidR="00EB2318" w:rsidRPr="00E404B1" w:rsidRDefault="00EB2318" w:rsidP="00EB2318">
      <w:pPr>
        <w:pStyle w:val="ListParagraph"/>
        <w:numPr>
          <w:ilvl w:val="0"/>
          <w:numId w:val="21"/>
        </w:numPr>
        <w:spacing w:after="200" w:line="276" w:lineRule="auto"/>
        <w:contextualSpacing/>
        <w:jc w:val="left"/>
        <w:rPr>
          <w:rFonts w:cstheme="minorHAnsi"/>
        </w:rPr>
      </w:pPr>
      <w:r w:rsidRPr="00E404B1">
        <w:rPr>
          <w:rFonts w:cstheme="minorHAnsi"/>
        </w:rPr>
        <w:t xml:space="preserve">Performance </w:t>
      </w:r>
      <w:r>
        <w:rPr>
          <w:rFonts w:cstheme="minorHAnsi"/>
        </w:rPr>
        <w:t xml:space="preserve">Management System and </w:t>
      </w:r>
      <w:r w:rsidRPr="00E404B1">
        <w:rPr>
          <w:rFonts w:cstheme="minorHAnsi"/>
        </w:rPr>
        <w:t>Metrics Dashboard</w:t>
      </w:r>
    </w:p>
    <w:p w14:paraId="7621FF28" w14:textId="5724DBD1" w:rsidR="00EB2318" w:rsidRDefault="00EB2318" w:rsidP="00EB2318">
      <w:r>
        <w:t>Below, Table 1</w:t>
      </w:r>
      <w:r w:rsidRPr="00E404B1">
        <w:t xml:space="preserve"> provides a basic overview of the different modules.</w:t>
      </w:r>
      <w:r w:rsidR="007F2027">
        <w:t xml:space="preserve"> </w:t>
      </w:r>
      <w:r>
        <w:t>T</w:t>
      </w:r>
      <w:r w:rsidRPr="00E404B1">
        <w:t>he SBIR program has the following key principles in mind for the implementation of this new data reporting/gathering structure:</w:t>
      </w:r>
    </w:p>
    <w:p w14:paraId="7621FF29" w14:textId="77777777" w:rsidR="00C56366" w:rsidRPr="00E404B1" w:rsidRDefault="00C56366" w:rsidP="00EB2318"/>
    <w:p w14:paraId="7621FF2A" w14:textId="77777777" w:rsidR="00EB2318" w:rsidRPr="00E404B1" w:rsidRDefault="00EB2318" w:rsidP="00EB2318">
      <w:pPr>
        <w:pStyle w:val="ListParagraph"/>
        <w:numPr>
          <w:ilvl w:val="0"/>
          <w:numId w:val="22"/>
        </w:numPr>
        <w:spacing w:after="200" w:line="276" w:lineRule="auto"/>
        <w:contextualSpacing/>
        <w:jc w:val="left"/>
        <w:rPr>
          <w:rFonts w:cstheme="minorHAnsi"/>
        </w:rPr>
      </w:pPr>
      <w:r>
        <w:rPr>
          <w:rFonts w:cstheme="minorHAnsi"/>
        </w:rPr>
        <w:t>Ability to update</w:t>
      </w:r>
      <w:r w:rsidRPr="00E404B1">
        <w:rPr>
          <w:rFonts w:cstheme="minorHAnsi"/>
        </w:rPr>
        <w:t xml:space="preserve"> data electronically;</w:t>
      </w:r>
    </w:p>
    <w:p w14:paraId="7621FF2B" w14:textId="77777777" w:rsidR="00EB2318" w:rsidRDefault="00EB2318" w:rsidP="00EB2318">
      <w:pPr>
        <w:pStyle w:val="ListParagraph"/>
        <w:numPr>
          <w:ilvl w:val="0"/>
          <w:numId w:val="22"/>
        </w:numPr>
        <w:spacing w:after="200" w:line="276" w:lineRule="auto"/>
        <w:contextualSpacing/>
        <w:jc w:val="left"/>
        <w:rPr>
          <w:rFonts w:cstheme="minorHAnsi"/>
        </w:rPr>
      </w:pPr>
      <w:r>
        <w:rPr>
          <w:rFonts w:cstheme="minorHAnsi"/>
        </w:rPr>
        <w:t>Maintain a phased approach towards implementation;</w:t>
      </w:r>
    </w:p>
    <w:p w14:paraId="7621FF2C" w14:textId="77777777" w:rsidR="00EB2318" w:rsidRPr="00E404B1" w:rsidRDefault="00EB2318" w:rsidP="00EB2318">
      <w:pPr>
        <w:pStyle w:val="ListParagraph"/>
        <w:numPr>
          <w:ilvl w:val="0"/>
          <w:numId w:val="22"/>
        </w:numPr>
        <w:spacing w:after="200" w:line="276" w:lineRule="auto"/>
        <w:contextualSpacing/>
        <w:jc w:val="left"/>
        <w:rPr>
          <w:rFonts w:cstheme="minorHAnsi"/>
        </w:rPr>
      </w:pPr>
      <w:r w:rsidRPr="00E404B1">
        <w:rPr>
          <w:rFonts w:cstheme="minorHAnsi"/>
        </w:rPr>
        <w:t>Centralize and share certain data through secure interfaces</w:t>
      </w:r>
      <w:r w:rsidR="00C56366">
        <w:rPr>
          <w:rFonts w:cstheme="minorHAnsi"/>
        </w:rPr>
        <w:t>,</w:t>
      </w:r>
      <w:r w:rsidRPr="00E404B1">
        <w:rPr>
          <w:rFonts w:cstheme="minorHAnsi"/>
        </w:rPr>
        <w:t xml:space="preserve"> which only authorized government personnel have access</w:t>
      </w:r>
      <w:r>
        <w:rPr>
          <w:rFonts w:cstheme="minorHAnsi"/>
        </w:rPr>
        <w:t xml:space="preserve"> to</w:t>
      </w:r>
      <w:r w:rsidRPr="00E404B1">
        <w:rPr>
          <w:rFonts w:cstheme="minorHAnsi"/>
        </w:rPr>
        <w:t xml:space="preserve">; </w:t>
      </w:r>
    </w:p>
    <w:p w14:paraId="7621FF2D" w14:textId="0B7F5AA3" w:rsidR="00EB2318" w:rsidRDefault="00EB2318" w:rsidP="00EB2318">
      <w:pPr>
        <w:pStyle w:val="ListParagraph"/>
        <w:numPr>
          <w:ilvl w:val="0"/>
          <w:numId w:val="22"/>
        </w:numPr>
        <w:spacing w:after="200" w:line="276" w:lineRule="auto"/>
        <w:contextualSpacing/>
        <w:jc w:val="left"/>
        <w:rPr>
          <w:rFonts w:cstheme="minorHAnsi"/>
        </w:rPr>
      </w:pPr>
      <w:r>
        <w:rPr>
          <w:rFonts w:cstheme="minorHAnsi"/>
        </w:rPr>
        <w:t>Reduce</w:t>
      </w:r>
      <w:r w:rsidRPr="00E404B1">
        <w:rPr>
          <w:rFonts w:cstheme="minorHAnsi"/>
        </w:rPr>
        <w:t xml:space="preserve"> </w:t>
      </w:r>
      <w:r>
        <w:rPr>
          <w:rFonts w:cstheme="minorHAnsi"/>
        </w:rPr>
        <w:t xml:space="preserve">as much as possible a </w:t>
      </w:r>
      <w:r w:rsidRPr="00E404B1">
        <w:rPr>
          <w:rFonts w:cstheme="minorHAnsi"/>
        </w:rPr>
        <w:t>small business</w:t>
      </w:r>
      <w:r>
        <w:rPr>
          <w:rFonts w:cstheme="minorHAnsi"/>
        </w:rPr>
        <w:t xml:space="preserve">’ burden of </w:t>
      </w:r>
      <w:r w:rsidRPr="00E404B1">
        <w:rPr>
          <w:rFonts w:cstheme="minorHAnsi"/>
        </w:rPr>
        <w:t>enter</w:t>
      </w:r>
      <w:r>
        <w:rPr>
          <w:rFonts w:cstheme="minorHAnsi"/>
        </w:rPr>
        <w:t>ing</w:t>
      </w:r>
      <w:r w:rsidRPr="00E404B1">
        <w:rPr>
          <w:rFonts w:cstheme="minorHAnsi"/>
        </w:rPr>
        <w:t xml:space="preserve"> the data; and</w:t>
      </w:r>
      <w:r w:rsidR="007B398C">
        <w:rPr>
          <w:rFonts w:cstheme="minorHAnsi"/>
        </w:rPr>
        <w:t>,</w:t>
      </w:r>
    </w:p>
    <w:p w14:paraId="7621FF2E" w14:textId="77777777" w:rsidR="00EB2318" w:rsidRDefault="00EB2318" w:rsidP="00EB2318">
      <w:pPr>
        <w:pStyle w:val="ListParagraph"/>
        <w:numPr>
          <w:ilvl w:val="0"/>
          <w:numId w:val="22"/>
        </w:numPr>
        <w:spacing w:after="200" w:line="276" w:lineRule="auto"/>
        <w:contextualSpacing/>
        <w:jc w:val="left"/>
        <w:rPr>
          <w:rFonts w:cstheme="minorHAnsi"/>
        </w:rPr>
      </w:pPr>
      <w:r w:rsidRPr="00102FF8">
        <w:rPr>
          <w:rFonts w:cstheme="minorHAnsi"/>
        </w:rPr>
        <w:t>Provide standardized procedures.</w:t>
      </w:r>
    </w:p>
    <w:p w14:paraId="2B7D915D" w14:textId="77777777" w:rsidR="007B398C" w:rsidRDefault="007B398C" w:rsidP="004D79C9">
      <w:pPr>
        <w:spacing w:after="200" w:line="276" w:lineRule="auto"/>
        <w:ind w:left="360"/>
        <w:contextualSpacing/>
        <w:jc w:val="left"/>
      </w:pPr>
    </w:p>
    <w:p w14:paraId="4F50CA14" w14:textId="77777777" w:rsidR="007B398C" w:rsidRDefault="007B398C" w:rsidP="004D79C9">
      <w:pPr>
        <w:spacing w:after="200" w:line="276" w:lineRule="auto"/>
        <w:ind w:left="360"/>
        <w:contextualSpacing/>
        <w:jc w:val="left"/>
      </w:pPr>
    </w:p>
    <w:p w14:paraId="69654418" w14:textId="77777777" w:rsidR="007B398C" w:rsidRDefault="007B398C" w:rsidP="004D79C9">
      <w:pPr>
        <w:spacing w:after="200" w:line="276" w:lineRule="auto"/>
        <w:ind w:left="360"/>
        <w:contextualSpacing/>
        <w:jc w:val="left"/>
      </w:pPr>
    </w:p>
    <w:p w14:paraId="6CF23CF5" w14:textId="77777777" w:rsidR="007B398C" w:rsidRDefault="007B398C" w:rsidP="004D79C9">
      <w:pPr>
        <w:spacing w:after="200" w:line="276" w:lineRule="auto"/>
        <w:ind w:left="360"/>
        <w:contextualSpacing/>
        <w:jc w:val="left"/>
      </w:pPr>
    </w:p>
    <w:p w14:paraId="241986F4" w14:textId="77777777" w:rsidR="007B398C" w:rsidRPr="004D79C9" w:rsidRDefault="007B398C" w:rsidP="004D79C9">
      <w:pPr>
        <w:spacing w:after="200" w:line="276" w:lineRule="auto"/>
        <w:ind w:left="360"/>
        <w:contextualSpacing/>
        <w:jc w:val="left"/>
      </w:pPr>
    </w:p>
    <w:p w14:paraId="7621FF2F" w14:textId="77777777" w:rsidR="00EB2318" w:rsidRPr="0093660D" w:rsidRDefault="00EB2318" w:rsidP="00EB2318">
      <w:pPr>
        <w:jc w:val="center"/>
        <w:rPr>
          <w:b/>
          <w:sz w:val="20"/>
        </w:rPr>
      </w:pPr>
      <w:r w:rsidRPr="0093660D">
        <w:rPr>
          <w:b/>
          <w:sz w:val="20"/>
        </w:rPr>
        <w:lastRenderedPageBreak/>
        <w:t xml:space="preserve">Table </w:t>
      </w:r>
      <w:r w:rsidRPr="0093660D">
        <w:rPr>
          <w:b/>
          <w:color w:val="4F81BD" w:themeColor="accent1"/>
          <w:sz w:val="20"/>
        </w:rPr>
        <w:fldChar w:fldCharType="begin"/>
      </w:r>
      <w:r w:rsidRPr="0093660D">
        <w:rPr>
          <w:b/>
          <w:sz w:val="20"/>
        </w:rPr>
        <w:instrText xml:space="preserve"> SEQ Table \* ARABIC </w:instrText>
      </w:r>
      <w:r w:rsidRPr="0093660D">
        <w:rPr>
          <w:b/>
          <w:color w:val="4F81BD" w:themeColor="accent1"/>
          <w:sz w:val="20"/>
        </w:rPr>
        <w:fldChar w:fldCharType="separate"/>
      </w:r>
      <w:r w:rsidR="000A4E35">
        <w:rPr>
          <w:b/>
          <w:noProof/>
          <w:sz w:val="20"/>
        </w:rPr>
        <w:t>1</w:t>
      </w:r>
      <w:r w:rsidRPr="0093660D">
        <w:rPr>
          <w:b/>
          <w:color w:val="4F81BD" w:themeColor="accent1"/>
          <w:sz w:val="20"/>
        </w:rPr>
        <w:fldChar w:fldCharType="end"/>
      </w:r>
      <w:r w:rsidRPr="0093660D">
        <w:rPr>
          <w:b/>
          <w:sz w:val="20"/>
        </w:rPr>
        <w:t>. Description of SBIR Program Databases and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80"/>
        <w:gridCol w:w="2880"/>
        <w:gridCol w:w="1728"/>
      </w:tblGrid>
      <w:tr w:rsidR="00EB2318" w:rsidRPr="00E404B1" w14:paraId="7621FF34" w14:textId="77777777" w:rsidTr="0052391C">
        <w:trPr>
          <w:trHeight w:val="629"/>
        </w:trPr>
        <w:tc>
          <w:tcPr>
            <w:tcW w:w="1090" w:type="pct"/>
            <w:vAlign w:val="center"/>
          </w:tcPr>
          <w:p w14:paraId="7621FF30" w14:textId="77777777" w:rsidR="00EB2318" w:rsidRPr="00E404B1" w:rsidRDefault="00EB2318" w:rsidP="0052391C">
            <w:pPr>
              <w:tabs>
                <w:tab w:val="left" w:pos="360"/>
              </w:tabs>
              <w:spacing w:after="120"/>
              <w:jc w:val="center"/>
              <w:rPr>
                <w:b/>
              </w:rPr>
            </w:pPr>
            <w:r w:rsidRPr="00E404B1">
              <w:rPr>
                <w:b/>
              </w:rPr>
              <w:t>Database</w:t>
            </w:r>
          </w:p>
        </w:tc>
        <w:tc>
          <w:tcPr>
            <w:tcW w:w="1504" w:type="pct"/>
            <w:vAlign w:val="center"/>
          </w:tcPr>
          <w:p w14:paraId="7621FF31" w14:textId="77777777" w:rsidR="00EB2318" w:rsidRPr="00E404B1" w:rsidRDefault="00EB2318" w:rsidP="0052391C">
            <w:pPr>
              <w:tabs>
                <w:tab w:val="left" w:pos="360"/>
              </w:tabs>
              <w:spacing w:after="120"/>
              <w:jc w:val="center"/>
              <w:rPr>
                <w:b/>
              </w:rPr>
            </w:pPr>
            <w:r w:rsidRPr="00E404B1">
              <w:rPr>
                <w:b/>
              </w:rPr>
              <w:t>Reporting Mechanism</w:t>
            </w:r>
          </w:p>
        </w:tc>
        <w:tc>
          <w:tcPr>
            <w:tcW w:w="1504" w:type="pct"/>
            <w:vAlign w:val="center"/>
          </w:tcPr>
          <w:p w14:paraId="7621FF32" w14:textId="77777777" w:rsidR="00EB2318" w:rsidRPr="00E404B1" w:rsidRDefault="00EB2318" w:rsidP="0052391C">
            <w:pPr>
              <w:tabs>
                <w:tab w:val="left" w:pos="360"/>
              </w:tabs>
              <w:spacing w:after="120"/>
              <w:jc w:val="center"/>
              <w:rPr>
                <w:b/>
              </w:rPr>
            </w:pPr>
            <w:r w:rsidRPr="00E404B1">
              <w:rPr>
                <w:b/>
              </w:rPr>
              <w:t>Collection/Reporting Frequency</w:t>
            </w:r>
          </w:p>
        </w:tc>
        <w:tc>
          <w:tcPr>
            <w:tcW w:w="902" w:type="pct"/>
            <w:vAlign w:val="center"/>
          </w:tcPr>
          <w:p w14:paraId="7621FF33" w14:textId="77777777" w:rsidR="00EB2318" w:rsidRPr="00E404B1" w:rsidRDefault="00EB2318" w:rsidP="0052391C">
            <w:pPr>
              <w:tabs>
                <w:tab w:val="left" w:pos="360"/>
              </w:tabs>
              <w:spacing w:after="120"/>
              <w:jc w:val="center"/>
              <w:rPr>
                <w:b/>
              </w:rPr>
            </w:pPr>
            <w:r w:rsidRPr="00E404B1">
              <w:rPr>
                <w:b/>
              </w:rPr>
              <w:t>Public or Government</w:t>
            </w:r>
          </w:p>
        </w:tc>
      </w:tr>
      <w:tr w:rsidR="00EB2318" w:rsidRPr="00E404B1" w14:paraId="7621FF39" w14:textId="77777777" w:rsidTr="0052391C">
        <w:trPr>
          <w:trHeight w:val="720"/>
        </w:trPr>
        <w:tc>
          <w:tcPr>
            <w:tcW w:w="1090" w:type="pct"/>
            <w:vAlign w:val="center"/>
          </w:tcPr>
          <w:p w14:paraId="7621FF35" w14:textId="77777777" w:rsidR="00EB2318" w:rsidRPr="00E404B1" w:rsidRDefault="00EB2318" w:rsidP="0052391C">
            <w:pPr>
              <w:tabs>
                <w:tab w:val="left" w:pos="360"/>
              </w:tabs>
              <w:spacing w:after="120"/>
            </w:pPr>
            <w:r w:rsidRPr="00E404B1">
              <w:t>Solicitations</w:t>
            </w:r>
          </w:p>
        </w:tc>
        <w:tc>
          <w:tcPr>
            <w:tcW w:w="1504" w:type="pct"/>
            <w:vAlign w:val="center"/>
          </w:tcPr>
          <w:p w14:paraId="7621FF36" w14:textId="77777777" w:rsidR="00EB2318" w:rsidRPr="00E404B1" w:rsidRDefault="00EB2318" w:rsidP="00AA460F">
            <w:pPr>
              <w:tabs>
                <w:tab w:val="left" w:pos="360"/>
              </w:tabs>
              <w:spacing w:after="120"/>
              <w:jc w:val="left"/>
            </w:pPr>
            <w:r w:rsidRPr="00E404B1">
              <w:t xml:space="preserve">Agency XML or manual upload to </w:t>
            </w:r>
            <w:hyperlink r:id="rId18" w:history="1">
              <w:r w:rsidRPr="0047760E">
                <w:rPr>
                  <w:rStyle w:val="Hyperlink"/>
                </w:rPr>
                <w:t>http://SBIR.gov</w:t>
              </w:r>
            </w:hyperlink>
          </w:p>
        </w:tc>
        <w:tc>
          <w:tcPr>
            <w:tcW w:w="1504" w:type="pct"/>
            <w:vAlign w:val="center"/>
          </w:tcPr>
          <w:p w14:paraId="7621FF37" w14:textId="77777777" w:rsidR="00EB2318" w:rsidRPr="00E404B1" w:rsidRDefault="00EB2318" w:rsidP="00AA460F">
            <w:pPr>
              <w:tabs>
                <w:tab w:val="left" w:pos="360"/>
              </w:tabs>
              <w:spacing w:after="120"/>
              <w:jc w:val="left"/>
            </w:pPr>
            <w:r w:rsidRPr="00E404B1">
              <w:t>Within 5 business days of solicitation open date</w:t>
            </w:r>
          </w:p>
        </w:tc>
        <w:tc>
          <w:tcPr>
            <w:tcW w:w="902" w:type="pct"/>
            <w:vAlign w:val="center"/>
          </w:tcPr>
          <w:p w14:paraId="7621FF38" w14:textId="77777777" w:rsidR="00EB2318" w:rsidRPr="00E404B1" w:rsidRDefault="00EB2318" w:rsidP="0052391C">
            <w:pPr>
              <w:tabs>
                <w:tab w:val="left" w:pos="360"/>
              </w:tabs>
              <w:spacing w:after="120"/>
            </w:pPr>
            <w:r w:rsidRPr="00E404B1">
              <w:t>Public</w:t>
            </w:r>
          </w:p>
        </w:tc>
      </w:tr>
      <w:tr w:rsidR="00EB2318" w:rsidRPr="00E404B1" w14:paraId="7621FF3E" w14:textId="77777777" w:rsidTr="0052391C">
        <w:trPr>
          <w:trHeight w:val="720"/>
        </w:trPr>
        <w:tc>
          <w:tcPr>
            <w:tcW w:w="1090" w:type="pct"/>
            <w:vAlign w:val="center"/>
          </w:tcPr>
          <w:p w14:paraId="7621FF3A" w14:textId="77777777" w:rsidR="00EB2318" w:rsidRPr="00E404B1" w:rsidRDefault="00EB2318" w:rsidP="0052391C">
            <w:pPr>
              <w:tabs>
                <w:tab w:val="left" w:pos="360"/>
              </w:tabs>
              <w:spacing w:after="120"/>
            </w:pPr>
            <w:r w:rsidRPr="00E404B1">
              <w:t>Company Registry</w:t>
            </w:r>
          </w:p>
        </w:tc>
        <w:tc>
          <w:tcPr>
            <w:tcW w:w="1504" w:type="pct"/>
            <w:vAlign w:val="center"/>
          </w:tcPr>
          <w:p w14:paraId="7621FF3B" w14:textId="77777777" w:rsidR="00EB2318" w:rsidRPr="00E404B1" w:rsidRDefault="00EB2318" w:rsidP="00AA460F">
            <w:pPr>
              <w:tabs>
                <w:tab w:val="left" w:pos="360"/>
              </w:tabs>
              <w:spacing w:after="120"/>
              <w:jc w:val="left"/>
            </w:pPr>
            <w:r>
              <w:t>SBC</w:t>
            </w:r>
            <w:r w:rsidRPr="00E404B1">
              <w:t xml:space="preserve"> reports data </w:t>
            </w:r>
            <w:r w:rsidRPr="000E6301">
              <w:t>to TechNet</w:t>
            </w:r>
            <w:r w:rsidRPr="00E404B1">
              <w:t xml:space="preserve">. Agency receives </w:t>
            </w:r>
            <w:r>
              <w:t>.</w:t>
            </w:r>
            <w:r w:rsidRPr="00E404B1">
              <w:t>pdf</w:t>
            </w:r>
            <w:r>
              <w:t xml:space="preserve"> files</w:t>
            </w:r>
            <w:r w:rsidRPr="00E404B1">
              <w:t xml:space="preserve"> from company</w:t>
            </w:r>
          </w:p>
        </w:tc>
        <w:tc>
          <w:tcPr>
            <w:tcW w:w="1504" w:type="pct"/>
            <w:vAlign w:val="center"/>
          </w:tcPr>
          <w:p w14:paraId="7621FF3C" w14:textId="77777777" w:rsidR="00EB2318" w:rsidRPr="00E404B1" w:rsidRDefault="00EB2318" w:rsidP="00AA460F">
            <w:pPr>
              <w:tabs>
                <w:tab w:val="left" w:pos="360"/>
              </w:tabs>
              <w:spacing w:after="120"/>
              <w:jc w:val="left"/>
            </w:pPr>
            <w:r w:rsidRPr="00E404B1">
              <w:t>Register or reconfirm at time of application</w:t>
            </w:r>
          </w:p>
        </w:tc>
        <w:tc>
          <w:tcPr>
            <w:tcW w:w="902" w:type="pct"/>
            <w:vAlign w:val="center"/>
          </w:tcPr>
          <w:p w14:paraId="7621FF3D" w14:textId="77777777" w:rsidR="00EB2318" w:rsidRPr="00E404B1" w:rsidRDefault="00EB2318" w:rsidP="0052391C">
            <w:pPr>
              <w:tabs>
                <w:tab w:val="left" w:pos="360"/>
              </w:tabs>
              <w:spacing w:after="120"/>
            </w:pPr>
            <w:r w:rsidRPr="00E404B1">
              <w:t>Government</w:t>
            </w:r>
          </w:p>
        </w:tc>
      </w:tr>
      <w:tr w:rsidR="00EB2318" w:rsidRPr="00E404B1" w14:paraId="7621FF43" w14:textId="77777777" w:rsidTr="0052391C">
        <w:trPr>
          <w:trHeight w:val="720"/>
        </w:trPr>
        <w:tc>
          <w:tcPr>
            <w:tcW w:w="1090" w:type="pct"/>
            <w:vAlign w:val="center"/>
          </w:tcPr>
          <w:p w14:paraId="7621FF3F" w14:textId="77777777" w:rsidR="00EB2318" w:rsidRPr="00E404B1" w:rsidRDefault="00EB2318" w:rsidP="0052391C">
            <w:pPr>
              <w:tabs>
                <w:tab w:val="left" w:pos="360"/>
              </w:tabs>
              <w:spacing w:after="120"/>
            </w:pPr>
            <w:r w:rsidRPr="00E404B1">
              <w:t>Application Information</w:t>
            </w:r>
          </w:p>
        </w:tc>
        <w:tc>
          <w:tcPr>
            <w:tcW w:w="1504" w:type="pct"/>
            <w:vAlign w:val="center"/>
          </w:tcPr>
          <w:p w14:paraId="7621FF40" w14:textId="77777777" w:rsidR="00EB2318" w:rsidRPr="00E404B1" w:rsidRDefault="00EB2318" w:rsidP="00AA460F">
            <w:pPr>
              <w:tabs>
                <w:tab w:val="left" w:pos="360"/>
              </w:tabs>
              <w:spacing w:after="120"/>
              <w:jc w:val="left"/>
            </w:pPr>
            <w:r w:rsidRPr="00E404B1">
              <w:t xml:space="preserve">Agency provides XML or manual upload </w:t>
            </w:r>
            <w:r w:rsidRPr="000E6301">
              <w:t>to TechNet</w:t>
            </w:r>
          </w:p>
        </w:tc>
        <w:tc>
          <w:tcPr>
            <w:tcW w:w="1504" w:type="pct"/>
            <w:vAlign w:val="center"/>
          </w:tcPr>
          <w:p w14:paraId="7621FF41" w14:textId="77777777" w:rsidR="00EB2318" w:rsidRPr="00E404B1" w:rsidRDefault="00EB2318" w:rsidP="00AA460F">
            <w:pPr>
              <w:tabs>
                <w:tab w:val="left" w:pos="360"/>
              </w:tabs>
              <w:spacing w:after="120"/>
              <w:jc w:val="left"/>
            </w:pPr>
            <w:r w:rsidRPr="00E404B1">
              <w:t>Quarterly</w:t>
            </w:r>
          </w:p>
        </w:tc>
        <w:tc>
          <w:tcPr>
            <w:tcW w:w="902" w:type="pct"/>
            <w:vAlign w:val="center"/>
          </w:tcPr>
          <w:p w14:paraId="7621FF42" w14:textId="77777777" w:rsidR="00EB2318" w:rsidRPr="00E404B1" w:rsidRDefault="00EB2318" w:rsidP="0052391C">
            <w:pPr>
              <w:tabs>
                <w:tab w:val="left" w:pos="360"/>
              </w:tabs>
              <w:spacing w:after="120"/>
            </w:pPr>
            <w:r w:rsidRPr="00E404B1">
              <w:t>Government</w:t>
            </w:r>
          </w:p>
        </w:tc>
      </w:tr>
      <w:tr w:rsidR="00EB2318" w:rsidRPr="00E404B1" w14:paraId="7621FF48" w14:textId="77777777" w:rsidTr="0052391C">
        <w:trPr>
          <w:trHeight w:val="720"/>
        </w:trPr>
        <w:tc>
          <w:tcPr>
            <w:tcW w:w="1090" w:type="pct"/>
            <w:vAlign w:val="center"/>
          </w:tcPr>
          <w:p w14:paraId="7621FF44" w14:textId="77777777" w:rsidR="00EB2318" w:rsidRPr="00E404B1" w:rsidRDefault="00EB2318" w:rsidP="0052391C">
            <w:pPr>
              <w:tabs>
                <w:tab w:val="left" w:pos="360"/>
              </w:tabs>
              <w:spacing w:after="120"/>
            </w:pPr>
            <w:r w:rsidRPr="00E404B1">
              <w:t>Award Information</w:t>
            </w:r>
          </w:p>
        </w:tc>
        <w:tc>
          <w:tcPr>
            <w:tcW w:w="1504" w:type="pct"/>
            <w:vAlign w:val="center"/>
          </w:tcPr>
          <w:p w14:paraId="7621FF45" w14:textId="77777777" w:rsidR="00EB2318" w:rsidRPr="00E404B1" w:rsidRDefault="00EB2318" w:rsidP="00AA460F">
            <w:pPr>
              <w:tabs>
                <w:tab w:val="left" w:pos="360"/>
              </w:tabs>
              <w:spacing w:after="120"/>
              <w:jc w:val="left"/>
            </w:pPr>
            <w:r w:rsidRPr="00E404B1">
              <w:t xml:space="preserve">XML or manual upload </w:t>
            </w:r>
            <w:r w:rsidRPr="000E6301">
              <w:t>to TechNet</w:t>
            </w:r>
          </w:p>
        </w:tc>
        <w:tc>
          <w:tcPr>
            <w:tcW w:w="1504" w:type="pct"/>
            <w:vAlign w:val="center"/>
          </w:tcPr>
          <w:p w14:paraId="7621FF46" w14:textId="77777777" w:rsidR="00EB2318" w:rsidRPr="00E404B1" w:rsidRDefault="00EB2318" w:rsidP="00AA460F">
            <w:pPr>
              <w:tabs>
                <w:tab w:val="left" w:pos="360"/>
              </w:tabs>
              <w:spacing w:after="120"/>
              <w:jc w:val="left"/>
            </w:pPr>
            <w:r w:rsidRPr="00E404B1">
              <w:t>Quarterly</w:t>
            </w:r>
          </w:p>
        </w:tc>
        <w:tc>
          <w:tcPr>
            <w:tcW w:w="902" w:type="pct"/>
            <w:vAlign w:val="center"/>
          </w:tcPr>
          <w:p w14:paraId="7621FF47" w14:textId="77777777" w:rsidR="00EB2318" w:rsidRPr="00E404B1" w:rsidRDefault="00EB2318" w:rsidP="0052391C">
            <w:pPr>
              <w:tabs>
                <w:tab w:val="left" w:pos="360"/>
              </w:tabs>
              <w:spacing w:after="120"/>
            </w:pPr>
            <w:r w:rsidRPr="00E404B1">
              <w:t>Public</w:t>
            </w:r>
          </w:p>
        </w:tc>
      </w:tr>
      <w:tr w:rsidR="00EB2318" w:rsidRPr="00E404B1" w14:paraId="7621FF4E" w14:textId="77777777" w:rsidTr="0052391C">
        <w:trPr>
          <w:trHeight w:val="720"/>
        </w:trPr>
        <w:tc>
          <w:tcPr>
            <w:tcW w:w="1090" w:type="pct"/>
            <w:tcBorders>
              <w:bottom w:val="single" w:sz="4" w:space="0" w:color="auto"/>
            </w:tcBorders>
            <w:vAlign w:val="center"/>
          </w:tcPr>
          <w:p w14:paraId="7621FF49" w14:textId="77777777" w:rsidR="00EB2318" w:rsidRPr="00E404B1" w:rsidRDefault="00EB2318" w:rsidP="0052391C">
            <w:pPr>
              <w:tabs>
                <w:tab w:val="left" w:pos="360"/>
              </w:tabs>
              <w:spacing w:after="120"/>
            </w:pPr>
            <w:r w:rsidRPr="00E404B1">
              <w:t>Commercialization</w:t>
            </w:r>
          </w:p>
        </w:tc>
        <w:tc>
          <w:tcPr>
            <w:tcW w:w="1504" w:type="pct"/>
            <w:tcBorders>
              <w:bottom w:val="single" w:sz="4" w:space="0" w:color="auto"/>
            </w:tcBorders>
            <w:vAlign w:val="center"/>
          </w:tcPr>
          <w:p w14:paraId="7621FF4A" w14:textId="77777777" w:rsidR="00EB2318" w:rsidRPr="00E404B1" w:rsidRDefault="00EB2318" w:rsidP="00AA460F">
            <w:pPr>
              <w:tabs>
                <w:tab w:val="left" w:pos="360"/>
              </w:tabs>
              <w:spacing w:after="120"/>
              <w:jc w:val="left"/>
            </w:pPr>
            <w:r w:rsidRPr="00E404B1">
              <w:t xml:space="preserve">Agencies </w:t>
            </w:r>
            <w:r>
              <w:t>&amp;</w:t>
            </w:r>
            <w:r w:rsidRPr="00E404B1">
              <w:t xml:space="preserve"> companies </w:t>
            </w:r>
            <w:r w:rsidRPr="000E6301">
              <w:t>report to TechNet</w:t>
            </w:r>
          </w:p>
        </w:tc>
        <w:tc>
          <w:tcPr>
            <w:tcW w:w="1504" w:type="pct"/>
            <w:tcBorders>
              <w:bottom w:val="single" w:sz="4" w:space="0" w:color="auto"/>
            </w:tcBorders>
            <w:vAlign w:val="center"/>
          </w:tcPr>
          <w:p w14:paraId="7621FF4B" w14:textId="77777777" w:rsidR="00EB2318" w:rsidRPr="00E404B1" w:rsidRDefault="00EB2318" w:rsidP="00AA460F">
            <w:pPr>
              <w:tabs>
                <w:tab w:val="left" w:pos="360"/>
              </w:tabs>
              <w:spacing w:after="120"/>
              <w:jc w:val="left"/>
            </w:pPr>
            <w:r w:rsidRPr="00E404B1">
              <w:t xml:space="preserve">Agencies update in real time </w:t>
            </w:r>
          </w:p>
          <w:p w14:paraId="7621FF4C" w14:textId="77777777" w:rsidR="00EB2318" w:rsidRPr="00E404B1" w:rsidRDefault="00EB2318" w:rsidP="00AA460F">
            <w:pPr>
              <w:tabs>
                <w:tab w:val="left" w:pos="360"/>
              </w:tabs>
              <w:spacing w:after="120"/>
              <w:jc w:val="left"/>
            </w:pPr>
            <w:r w:rsidRPr="00E404B1">
              <w:t>SBC updates prior to subsequent award application and voluntarily thereafter</w:t>
            </w:r>
          </w:p>
        </w:tc>
        <w:tc>
          <w:tcPr>
            <w:tcW w:w="902" w:type="pct"/>
            <w:tcBorders>
              <w:bottom w:val="single" w:sz="4" w:space="0" w:color="auto"/>
            </w:tcBorders>
            <w:vAlign w:val="center"/>
          </w:tcPr>
          <w:p w14:paraId="7621FF4D" w14:textId="77777777" w:rsidR="00EB2318" w:rsidRPr="00E404B1" w:rsidRDefault="00EB2318" w:rsidP="0052391C">
            <w:pPr>
              <w:tabs>
                <w:tab w:val="left" w:pos="360"/>
              </w:tabs>
              <w:spacing w:after="120"/>
            </w:pPr>
            <w:r w:rsidRPr="00E404B1">
              <w:t>Government</w:t>
            </w:r>
          </w:p>
        </w:tc>
      </w:tr>
      <w:tr w:rsidR="00EB2318" w:rsidRPr="00E404B1" w14:paraId="7621FF53" w14:textId="77777777" w:rsidTr="0052391C">
        <w:trPr>
          <w:trHeight w:val="720"/>
        </w:trPr>
        <w:tc>
          <w:tcPr>
            <w:tcW w:w="1090" w:type="pct"/>
            <w:tcBorders>
              <w:bottom w:val="single" w:sz="4" w:space="0" w:color="auto"/>
            </w:tcBorders>
            <w:vAlign w:val="center"/>
          </w:tcPr>
          <w:p w14:paraId="7621FF4F" w14:textId="77777777" w:rsidR="00EB2318" w:rsidRPr="00E404B1" w:rsidRDefault="00EB2318" w:rsidP="0052391C">
            <w:pPr>
              <w:tabs>
                <w:tab w:val="left" w:pos="360"/>
              </w:tabs>
              <w:spacing w:after="120"/>
            </w:pPr>
            <w:r w:rsidRPr="00E404B1">
              <w:t>Annual Report</w:t>
            </w:r>
          </w:p>
        </w:tc>
        <w:tc>
          <w:tcPr>
            <w:tcW w:w="1504" w:type="pct"/>
            <w:tcBorders>
              <w:bottom w:val="single" w:sz="4" w:space="0" w:color="auto"/>
            </w:tcBorders>
            <w:vAlign w:val="center"/>
          </w:tcPr>
          <w:p w14:paraId="7621FF50" w14:textId="77777777" w:rsidR="00EB2318" w:rsidRPr="00E404B1" w:rsidRDefault="00EB2318" w:rsidP="00AA460F">
            <w:pPr>
              <w:tabs>
                <w:tab w:val="left" w:pos="360"/>
              </w:tabs>
              <w:spacing w:after="120"/>
              <w:jc w:val="left"/>
            </w:pPr>
            <w:r w:rsidRPr="00E404B1">
              <w:t>Agency XML or manual upload to TechNet</w:t>
            </w:r>
          </w:p>
        </w:tc>
        <w:tc>
          <w:tcPr>
            <w:tcW w:w="1504" w:type="pct"/>
            <w:tcBorders>
              <w:bottom w:val="single" w:sz="4" w:space="0" w:color="auto"/>
            </w:tcBorders>
            <w:vAlign w:val="center"/>
          </w:tcPr>
          <w:p w14:paraId="7621FF51" w14:textId="77777777" w:rsidR="00EB2318" w:rsidRPr="00E404B1" w:rsidRDefault="00EB2318" w:rsidP="0052391C">
            <w:pPr>
              <w:tabs>
                <w:tab w:val="left" w:pos="360"/>
              </w:tabs>
              <w:spacing w:after="120"/>
            </w:pPr>
            <w:r w:rsidRPr="00E404B1">
              <w:t>Annually</w:t>
            </w:r>
          </w:p>
        </w:tc>
        <w:tc>
          <w:tcPr>
            <w:tcW w:w="902" w:type="pct"/>
            <w:tcBorders>
              <w:bottom w:val="single" w:sz="4" w:space="0" w:color="auto"/>
            </w:tcBorders>
            <w:vAlign w:val="center"/>
          </w:tcPr>
          <w:p w14:paraId="7621FF52" w14:textId="77777777" w:rsidR="00EB2318" w:rsidRPr="00E404B1" w:rsidRDefault="00EB2318" w:rsidP="0052391C">
            <w:pPr>
              <w:tabs>
                <w:tab w:val="left" w:pos="360"/>
              </w:tabs>
              <w:spacing w:after="120"/>
            </w:pPr>
            <w:r w:rsidRPr="00E404B1">
              <w:t>Public</w:t>
            </w:r>
          </w:p>
        </w:tc>
      </w:tr>
      <w:tr w:rsidR="00EB2318" w:rsidRPr="00E404B1" w14:paraId="7621FF58" w14:textId="77777777" w:rsidTr="0052391C">
        <w:trPr>
          <w:trHeight w:val="332"/>
        </w:trPr>
        <w:tc>
          <w:tcPr>
            <w:tcW w:w="1090" w:type="pct"/>
            <w:tcBorders>
              <w:top w:val="single" w:sz="4" w:space="0" w:color="auto"/>
              <w:left w:val="nil"/>
              <w:bottom w:val="single" w:sz="4" w:space="0" w:color="auto"/>
              <w:right w:val="nil"/>
            </w:tcBorders>
            <w:vAlign w:val="center"/>
          </w:tcPr>
          <w:p w14:paraId="7621FF54" w14:textId="77777777" w:rsidR="00EB2318" w:rsidRDefault="00EB2318" w:rsidP="0052391C">
            <w:pPr>
              <w:tabs>
                <w:tab w:val="left" w:pos="360"/>
              </w:tabs>
              <w:spacing w:after="120"/>
              <w:jc w:val="center"/>
              <w:rPr>
                <w:b/>
              </w:rPr>
            </w:pPr>
          </w:p>
        </w:tc>
        <w:tc>
          <w:tcPr>
            <w:tcW w:w="1504" w:type="pct"/>
            <w:tcBorders>
              <w:top w:val="single" w:sz="4" w:space="0" w:color="auto"/>
              <w:left w:val="nil"/>
              <w:bottom w:val="single" w:sz="4" w:space="0" w:color="auto"/>
              <w:right w:val="nil"/>
            </w:tcBorders>
            <w:vAlign w:val="center"/>
          </w:tcPr>
          <w:p w14:paraId="7621FF55" w14:textId="77777777" w:rsidR="00EB2318" w:rsidRPr="00E404B1" w:rsidRDefault="00EB2318" w:rsidP="0052391C">
            <w:pPr>
              <w:tabs>
                <w:tab w:val="left" w:pos="360"/>
              </w:tabs>
              <w:spacing w:after="120"/>
              <w:jc w:val="center"/>
              <w:rPr>
                <w:b/>
              </w:rPr>
            </w:pPr>
          </w:p>
        </w:tc>
        <w:tc>
          <w:tcPr>
            <w:tcW w:w="1504" w:type="pct"/>
            <w:tcBorders>
              <w:top w:val="single" w:sz="4" w:space="0" w:color="auto"/>
              <w:left w:val="nil"/>
              <w:bottom w:val="single" w:sz="4" w:space="0" w:color="auto"/>
              <w:right w:val="nil"/>
            </w:tcBorders>
            <w:vAlign w:val="center"/>
          </w:tcPr>
          <w:p w14:paraId="7621FF56" w14:textId="77777777" w:rsidR="00EB2318" w:rsidRPr="00E404B1" w:rsidRDefault="00EB2318" w:rsidP="0052391C">
            <w:pPr>
              <w:tabs>
                <w:tab w:val="left" w:pos="360"/>
              </w:tabs>
              <w:spacing w:after="120"/>
              <w:jc w:val="center"/>
              <w:rPr>
                <w:b/>
              </w:rPr>
            </w:pPr>
          </w:p>
        </w:tc>
        <w:tc>
          <w:tcPr>
            <w:tcW w:w="902" w:type="pct"/>
            <w:tcBorders>
              <w:top w:val="single" w:sz="4" w:space="0" w:color="auto"/>
              <w:left w:val="nil"/>
              <w:bottom w:val="single" w:sz="4" w:space="0" w:color="auto"/>
              <w:right w:val="nil"/>
            </w:tcBorders>
            <w:vAlign w:val="center"/>
          </w:tcPr>
          <w:p w14:paraId="7621FF57" w14:textId="77777777" w:rsidR="00EB2318" w:rsidRPr="00E404B1" w:rsidRDefault="00EB2318" w:rsidP="0052391C">
            <w:pPr>
              <w:tabs>
                <w:tab w:val="left" w:pos="360"/>
              </w:tabs>
              <w:spacing w:after="120"/>
              <w:jc w:val="center"/>
              <w:rPr>
                <w:b/>
              </w:rPr>
            </w:pPr>
          </w:p>
        </w:tc>
      </w:tr>
      <w:tr w:rsidR="00EB2318" w:rsidRPr="00E404B1" w14:paraId="7621FF5D" w14:textId="77777777" w:rsidTr="0052391C">
        <w:trPr>
          <w:trHeight w:val="720"/>
        </w:trPr>
        <w:tc>
          <w:tcPr>
            <w:tcW w:w="1090" w:type="pct"/>
            <w:tcBorders>
              <w:top w:val="single" w:sz="4" w:space="0" w:color="auto"/>
            </w:tcBorders>
            <w:vAlign w:val="center"/>
          </w:tcPr>
          <w:p w14:paraId="7621FF59" w14:textId="77777777" w:rsidR="00EB2318" w:rsidRDefault="00EB2318" w:rsidP="0052391C">
            <w:pPr>
              <w:tabs>
                <w:tab w:val="left" w:pos="360"/>
              </w:tabs>
              <w:spacing w:after="120"/>
              <w:jc w:val="center"/>
            </w:pPr>
            <w:r>
              <w:rPr>
                <w:b/>
              </w:rPr>
              <w:t>Reports</w:t>
            </w:r>
          </w:p>
        </w:tc>
        <w:tc>
          <w:tcPr>
            <w:tcW w:w="1504" w:type="pct"/>
            <w:tcBorders>
              <w:top w:val="single" w:sz="4" w:space="0" w:color="auto"/>
            </w:tcBorders>
            <w:vAlign w:val="center"/>
          </w:tcPr>
          <w:p w14:paraId="7621FF5A" w14:textId="77777777" w:rsidR="00EB2318" w:rsidRDefault="00EB2318" w:rsidP="0052391C">
            <w:pPr>
              <w:tabs>
                <w:tab w:val="left" w:pos="360"/>
              </w:tabs>
              <w:spacing w:after="120"/>
              <w:jc w:val="center"/>
            </w:pPr>
            <w:r w:rsidRPr="00E404B1">
              <w:rPr>
                <w:b/>
              </w:rPr>
              <w:t>Reporting Mechanism</w:t>
            </w:r>
          </w:p>
        </w:tc>
        <w:tc>
          <w:tcPr>
            <w:tcW w:w="1504" w:type="pct"/>
            <w:tcBorders>
              <w:top w:val="single" w:sz="4" w:space="0" w:color="auto"/>
            </w:tcBorders>
            <w:vAlign w:val="center"/>
          </w:tcPr>
          <w:p w14:paraId="7621FF5B" w14:textId="77777777" w:rsidR="00EB2318" w:rsidRDefault="00EB2318" w:rsidP="0052391C">
            <w:pPr>
              <w:tabs>
                <w:tab w:val="left" w:pos="360"/>
              </w:tabs>
              <w:spacing w:after="120"/>
              <w:jc w:val="center"/>
            </w:pPr>
            <w:r w:rsidRPr="00E404B1">
              <w:rPr>
                <w:b/>
              </w:rPr>
              <w:t>Collection/Reporting Frequency</w:t>
            </w:r>
          </w:p>
        </w:tc>
        <w:tc>
          <w:tcPr>
            <w:tcW w:w="902" w:type="pct"/>
            <w:tcBorders>
              <w:top w:val="single" w:sz="4" w:space="0" w:color="auto"/>
            </w:tcBorders>
            <w:vAlign w:val="center"/>
          </w:tcPr>
          <w:p w14:paraId="7621FF5C" w14:textId="77777777" w:rsidR="00EB2318" w:rsidRDefault="00EB2318" w:rsidP="0052391C">
            <w:pPr>
              <w:tabs>
                <w:tab w:val="left" w:pos="360"/>
              </w:tabs>
              <w:spacing w:after="120"/>
              <w:jc w:val="center"/>
            </w:pPr>
            <w:r w:rsidRPr="00E404B1">
              <w:rPr>
                <w:b/>
              </w:rPr>
              <w:t>Public or Government</w:t>
            </w:r>
          </w:p>
        </w:tc>
      </w:tr>
      <w:tr w:rsidR="00EB2318" w:rsidRPr="00E404B1" w14:paraId="7621FF62" w14:textId="77777777" w:rsidTr="0052391C">
        <w:trPr>
          <w:trHeight w:val="998"/>
        </w:trPr>
        <w:tc>
          <w:tcPr>
            <w:tcW w:w="1090" w:type="pct"/>
            <w:vAlign w:val="center"/>
          </w:tcPr>
          <w:p w14:paraId="7621FF5E" w14:textId="77777777" w:rsidR="00EB2318" w:rsidRPr="00E404B1" w:rsidRDefault="00EB2318" w:rsidP="0052391C">
            <w:pPr>
              <w:tabs>
                <w:tab w:val="left" w:pos="360"/>
              </w:tabs>
              <w:spacing w:after="120"/>
            </w:pPr>
            <w:r>
              <w:t>Performance metrics dashboard</w:t>
            </w:r>
          </w:p>
        </w:tc>
        <w:tc>
          <w:tcPr>
            <w:tcW w:w="1504" w:type="pct"/>
            <w:vAlign w:val="center"/>
          </w:tcPr>
          <w:p w14:paraId="7621FF5F" w14:textId="77777777" w:rsidR="00EB2318" w:rsidRPr="00E404B1" w:rsidRDefault="00EB2318" w:rsidP="00AA460F">
            <w:pPr>
              <w:tabs>
                <w:tab w:val="left" w:pos="360"/>
              </w:tabs>
              <w:spacing w:after="120"/>
              <w:jc w:val="left"/>
            </w:pPr>
            <w:r>
              <w:t>Consolidated from information in other databases</w:t>
            </w:r>
          </w:p>
        </w:tc>
        <w:tc>
          <w:tcPr>
            <w:tcW w:w="1504" w:type="pct"/>
            <w:vAlign w:val="center"/>
          </w:tcPr>
          <w:p w14:paraId="7621FF60" w14:textId="77777777" w:rsidR="00EB2318" w:rsidRPr="00E404B1" w:rsidRDefault="00EB2318" w:rsidP="00AA460F">
            <w:pPr>
              <w:tabs>
                <w:tab w:val="left" w:pos="360"/>
              </w:tabs>
              <w:spacing w:after="120"/>
              <w:jc w:val="left"/>
            </w:pPr>
            <w:r>
              <w:t>Real-time</w:t>
            </w:r>
          </w:p>
        </w:tc>
        <w:tc>
          <w:tcPr>
            <w:tcW w:w="902" w:type="pct"/>
            <w:vAlign w:val="center"/>
          </w:tcPr>
          <w:p w14:paraId="7621FF61" w14:textId="77777777" w:rsidR="00EB2318" w:rsidRPr="00E404B1" w:rsidRDefault="00EB2318" w:rsidP="0052391C">
            <w:pPr>
              <w:tabs>
                <w:tab w:val="left" w:pos="360"/>
              </w:tabs>
              <w:spacing w:after="120"/>
            </w:pPr>
            <w:r>
              <w:t>Government</w:t>
            </w:r>
          </w:p>
        </w:tc>
      </w:tr>
      <w:tr w:rsidR="00EB2318" w:rsidRPr="00E404B1" w14:paraId="7621FF67" w14:textId="77777777" w:rsidTr="0052391C">
        <w:trPr>
          <w:trHeight w:val="720"/>
        </w:trPr>
        <w:tc>
          <w:tcPr>
            <w:tcW w:w="1090" w:type="pct"/>
            <w:vAlign w:val="center"/>
          </w:tcPr>
          <w:p w14:paraId="7621FF63" w14:textId="77777777" w:rsidR="00EB2318" w:rsidRPr="00E404B1" w:rsidRDefault="00EB2318" w:rsidP="0052391C">
            <w:pPr>
              <w:tabs>
                <w:tab w:val="left" w:pos="360"/>
              </w:tabs>
              <w:spacing w:after="120"/>
            </w:pPr>
            <w:r w:rsidRPr="00E404B1">
              <w:t>Other Reports</w:t>
            </w:r>
          </w:p>
        </w:tc>
        <w:tc>
          <w:tcPr>
            <w:tcW w:w="1504" w:type="pct"/>
            <w:vAlign w:val="center"/>
          </w:tcPr>
          <w:p w14:paraId="7621FF64" w14:textId="77777777" w:rsidR="00EB2318" w:rsidRPr="00E404B1" w:rsidRDefault="00EB2318" w:rsidP="00AA460F">
            <w:pPr>
              <w:tabs>
                <w:tab w:val="left" w:pos="360"/>
              </w:tabs>
              <w:spacing w:after="120"/>
              <w:jc w:val="left"/>
            </w:pPr>
            <w:r w:rsidRPr="00E404B1">
              <w:t>As set forth in the directive</w:t>
            </w:r>
          </w:p>
        </w:tc>
        <w:tc>
          <w:tcPr>
            <w:tcW w:w="1504" w:type="pct"/>
            <w:vAlign w:val="center"/>
          </w:tcPr>
          <w:p w14:paraId="7621FF65" w14:textId="77777777" w:rsidR="00EB2318" w:rsidRPr="00E404B1" w:rsidRDefault="00EB2318" w:rsidP="00AA460F">
            <w:pPr>
              <w:tabs>
                <w:tab w:val="left" w:pos="360"/>
              </w:tabs>
              <w:spacing w:after="120"/>
              <w:jc w:val="left"/>
            </w:pPr>
            <w:r w:rsidRPr="00E404B1">
              <w:t>As set forth in the directive</w:t>
            </w:r>
          </w:p>
        </w:tc>
        <w:tc>
          <w:tcPr>
            <w:tcW w:w="902" w:type="pct"/>
            <w:vAlign w:val="center"/>
          </w:tcPr>
          <w:p w14:paraId="7621FF66" w14:textId="77777777" w:rsidR="00EB2318" w:rsidRPr="00E404B1" w:rsidRDefault="00EB2318" w:rsidP="0052391C">
            <w:pPr>
              <w:tabs>
                <w:tab w:val="left" w:pos="360"/>
              </w:tabs>
              <w:spacing w:after="120"/>
            </w:pPr>
            <w:r w:rsidRPr="00E404B1">
              <w:t>Public</w:t>
            </w:r>
          </w:p>
        </w:tc>
      </w:tr>
    </w:tbl>
    <w:p w14:paraId="7621FF68" w14:textId="77777777" w:rsidR="00EB2318" w:rsidRDefault="00EB2318" w:rsidP="00EB2318">
      <w:pPr>
        <w:pStyle w:val="Caption"/>
      </w:pPr>
    </w:p>
    <w:p w14:paraId="7621FF69" w14:textId="77777777" w:rsidR="00EB2318" w:rsidRDefault="00EB2318" w:rsidP="00EB2318">
      <w:pPr>
        <w:rPr>
          <w:noProof/>
        </w:rPr>
      </w:pPr>
    </w:p>
    <w:p w14:paraId="025B138A" w14:textId="77777777" w:rsidR="007B398C" w:rsidRDefault="007B398C" w:rsidP="00EB2318">
      <w:pPr>
        <w:rPr>
          <w:noProof/>
        </w:rPr>
      </w:pPr>
    </w:p>
    <w:p w14:paraId="7B0940E3" w14:textId="77777777" w:rsidR="007B398C" w:rsidRDefault="007B398C" w:rsidP="00EB2318">
      <w:pPr>
        <w:rPr>
          <w:noProof/>
        </w:rPr>
      </w:pPr>
    </w:p>
    <w:p w14:paraId="2D0B47AB" w14:textId="77777777" w:rsidR="007B398C" w:rsidRDefault="007B398C" w:rsidP="00EB2318">
      <w:pPr>
        <w:rPr>
          <w:noProof/>
        </w:rPr>
      </w:pPr>
    </w:p>
    <w:p w14:paraId="24C937A0" w14:textId="77777777" w:rsidR="007B398C" w:rsidRDefault="007B398C" w:rsidP="00EB2318">
      <w:pPr>
        <w:rPr>
          <w:noProof/>
        </w:rPr>
      </w:pPr>
    </w:p>
    <w:p w14:paraId="5667BA0F" w14:textId="77777777" w:rsidR="007B398C" w:rsidRDefault="007B398C" w:rsidP="00EB2318">
      <w:pPr>
        <w:rPr>
          <w:noProof/>
        </w:rPr>
      </w:pPr>
    </w:p>
    <w:p w14:paraId="6459AF7B" w14:textId="77777777" w:rsidR="007B398C" w:rsidRDefault="007B398C" w:rsidP="00EB2318">
      <w:pPr>
        <w:rPr>
          <w:noProof/>
        </w:rPr>
      </w:pPr>
    </w:p>
    <w:p w14:paraId="5FAE0050" w14:textId="77777777" w:rsidR="007B398C" w:rsidRDefault="007B398C" w:rsidP="00EB2318">
      <w:pPr>
        <w:rPr>
          <w:noProof/>
        </w:rPr>
      </w:pPr>
    </w:p>
    <w:p w14:paraId="314ED5DB" w14:textId="77777777" w:rsidR="007B398C" w:rsidRDefault="007B398C" w:rsidP="00EB2318">
      <w:pPr>
        <w:rPr>
          <w:noProof/>
        </w:rPr>
      </w:pPr>
    </w:p>
    <w:p w14:paraId="386EEF67" w14:textId="77777777" w:rsidR="007B398C" w:rsidRDefault="007B398C" w:rsidP="00EB2318">
      <w:pPr>
        <w:rPr>
          <w:noProof/>
        </w:rPr>
      </w:pPr>
    </w:p>
    <w:p w14:paraId="12E308C7" w14:textId="77777777" w:rsidR="007B398C" w:rsidRDefault="007B398C" w:rsidP="00EB2318">
      <w:pPr>
        <w:rPr>
          <w:noProof/>
        </w:rPr>
      </w:pPr>
    </w:p>
    <w:p w14:paraId="7621FF6A" w14:textId="77777777" w:rsidR="00EB2318" w:rsidRPr="0093660D" w:rsidRDefault="00EB2318" w:rsidP="00EB2318">
      <w:pPr>
        <w:jc w:val="center"/>
        <w:rPr>
          <w:b/>
          <w:sz w:val="20"/>
        </w:rPr>
      </w:pPr>
      <w:r w:rsidRPr="0093660D">
        <w:rPr>
          <w:b/>
          <w:sz w:val="20"/>
        </w:rPr>
        <w:lastRenderedPageBreak/>
        <w:t xml:space="preserve">Figure </w:t>
      </w:r>
      <w:r w:rsidRPr="0093660D">
        <w:rPr>
          <w:b/>
          <w:sz w:val="20"/>
        </w:rPr>
        <w:fldChar w:fldCharType="begin"/>
      </w:r>
      <w:r w:rsidRPr="0093660D">
        <w:rPr>
          <w:b/>
          <w:sz w:val="20"/>
        </w:rPr>
        <w:instrText xml:space="preserve"> SEQ Figure \* ARABIC </w:instrText>
      </w:r>
      <w:r w:rsidRPr="0093660D">
        <w:rPr>
          <w:b/>
          <w:sz w:val="20"/>
        </w:rPr>
        <w:fldChar w:fldCharType="separate"/>
      </w:r>
      <w:r w:rsidR="000A4E35">
        <w:rPr>
          <w:b/>
          <w:noProof/>
          <w:sz w:val="20"/>
        </w:rPr>
        <w:t>1</w:t>
      </w:r>
      <w:r w:rsidRPr="0093660D">
        <w:rPr>
          <w:b/>
          <w:sz w:val="20"/>
        </w:rPr>
        <w:fldChar w:fldCharType="end"/>
      </w:r>
      <w:r w:rsidRPr="0093660D">
        <w:rPr>
          <w:b/>
          <w:sz w:val="20"/>
        </w:rPr>
        <w:t>.  Systems Diagram for SBIR Program Databases and Reports</w:t>
      </w:r>
    </w:p>
    <w:p w14:paraId="7621FF6B" w14:textId="77777777" w:rsidR="00EB2318" w:rsidRPr="00E404B1" w:rsidRDefault="00EB2318" w:rsidP="00EB2318">
      <w:r>
        <w:rPr>
          <w:noProof/>
        </w:rPr>
        <w:drawing>
          <wp:inline distT="0" distB="0" distL="0" distR="0" wp14:anchorId="76220036" wp14:editId="2B94E42C">
            <wp:extent cx="6107502" cy="3916393"/>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0920" cy="3918585"/>
                    </a:xfrm>
                    <a:prstGeom prst="rect">
                      <a:avLst/>
                    </a:prstGeom>
                    <a:noFill/>
                    <a:ln>
                      <a:noFill/>
                    </a:ln>
                  </pic:spPr>
                </pic:pic>
              </a:graphicData>
            </a:graphic>
          </wp:inline>
        </w:drawing>
      </w:r>
    </w:p>
    <w:p w14:paraId="7621FF6C" w14:textId="77777777" w:rsidR="00C56366" w:rsidRDefault="00C56366" w:rsidP="00EB2318"/>
    <w:p w14:paraId="7621FF6D" w14:textId="77777777" w:rsidR="00EB2318" w:rsidRDefault="00EB2318" w:rsidP="00EB2318">
      <w:r>
        <w:t>In Figure 1</w:t>
      </w:r>
      <w:r w:rsidRPr="00E404B1">
        <w:t xml:space="preserve">, above, the relationship between the modules is detailed with arrows and boxes to show the input and output of data </w:t>
      </w:r>
      <w:r>
        <w:t xml:space="preserve">from their respective sources. </w:t>
      </w:r>
      <w:r w:rsidRPr="00E404B1">
        <w:t>Below, each module is f</w:t>
      </w:r>
      <w:r>
        <w:t xml:space="preserve">urther described and reviewed. </w:t>
      </w:r>
      <w:r w:rsidRPr="00E404B1">
        <w:t>The diagram does not include:</w:t>
      </w:r>
    </w:p>
    <w:p w14:paraId="7621FF6E" w14:textId="77777777" w:rsidR="0053346E" w:rsidRPr="00E404B1" w:rsidRDefault="0053346E" w:rsidP="00EB2318"/>
    <w:p w14:paraId="7621FF6F" w14:textId="77777777" w:rsidR="00EB2318" w:rsidRPr="00E404B1" w:rsidRDefault="00EB2318" w:rsidP="00EB2318">
      <w:pPr>
        <w:pStyle w:val="ListParagraph"/>
        <w:numPr>
          <w:ilvl w:val="0"/>
          <w:numId w:val="23"/>
        </w:numPr>
        <w:spacing w:after="200" w:line="276" w:lineRule="auto"/>
        <w:contextualSpacing/>
        <w:jc w:val="left"/>
        <w:rPr>
          <w:rFonts w:cstheme="minorHAnsi"/>
        </w:rPr>
      </w:pPr>
      <w:r w:rsidRPr="00E404B1">
        <w:rPr>
          <w:rFonts w:cstheme="minorHAnsi"/>
        </w:rPr>
        <w:t>Solicitations, as they are not critical to the diagram’s exchange of awardee data</w:t>
      </w:r>
      <w:r>
        <w:rPr>
          <w:rFonts w:cstheme="minorHAnsi"/>
        </w:rPr>
        <w:t xml:space="preserve">; </w:t>
      </w:r>
    </w:p>
    <w:p w14:paraId="7621FF70" w14:textId="0A0232A5" w:rsidR="00EB2318" w:rsidRPr="00E404B1" w:rsidRDefault="00EB2318" w:rsidP="00EB2318">
      <w:pPr>
        <w:pStyle w:val="ListParagraph"/>
        <w:numPr>
          <w:ilvl w:val="0"/>
          <w:numId w:val="23"/>
        </w:numPr>
        <w:spacing w:after="200" w:line="276" w:lineRule="auto"/>
        <w:contextualSpacing/>
        <w:jc w:val="left"/>
        <w:rPr>
          <w:rFonts w:cstheme="minorHAnsi"/>
        </w:rPr>
      </w:pPr>
      <w:r w:rsidRPr="00E404B1">
        <w:rPr>
          <w:rFonts w:cstheme="minorHAnsi"/>
        </w:rPr>
        <w:t>One-off reports</w:t>
      </w:r>
      <w:r>
        <w:rPr>
          <w:rFonts w:cstheme="minorHAnsi"/>
        </w:rPr>
        <w:t>, or special reports that are only submitted once</w:t>
      </w:r>
      <w:r w:rsidRPr="00E404B1">
        <w:rPr>
          <w:rFonts w:cstheme="minorHAnsi"/>
        </w:rPr>
        <w:t>, as they are not likely to be collected electronically</w:t>
      </w:r>
      <w:r>
        <w:rPr>
          <w:rFonts w:cstheme="minorHAnsi"/>
        </w:rPr>
        <w:t>; and</w:t>
      </w:r>
      <w:r w:rsidR="007B398C">
        <w:rPr>
          <w:rFonts w:cstheme="minorHAnsi"/>
        </w:rPr>
        <w:t>,</w:t>
      </w:r>
      <w:r>
        <w:rPr>
          <w:rFonts w:cstheme="minorHAnsi"/>
        </w:rPr>
        <w:t xml:space="preserve"> </w:t>
      </w:r>
    </w:p>
    <w:p w14:paraId="7621FF71" w14:textId="77777777" w:rsidR="00EB2318" w:rsidRDefault="00EB2318" w:rsidP="00EB2318">
      <w:pPr>
        <w:pStyle w:val="ListParagraph"/>
        <w:numPr>
          <w:ilvl w:val="0"/>
          <w:numId w:val="23"/>
        </w:numPr>
        <w:spacing w:after="200" w:line="276" w:lineRule="auto"/>
        <w:contextualSpacing/>
        <w:jc w:val="left"/>
        <w:rPr>
          <w:rFonts w:cstheme="minorHAnsi"/>
        </w:rPr>
      </w:pPr>
      <w:r w:rsidRPr="00E404B1">
        <w:rPr>
          <w:rFonts w:cstheme="minorHAnsi"/>
        </w:rPr>
        <w:t>Interagency Policy Committee reports, as they are not likely to be collected electronically</w:t>
      </w:r>
      <w:r>
        <w:rPr>
          <w:rFonts w:cstheme="minorHAnsi"/>
        </w:rPr>
        <w:t>.</w:t>
      </w:r>
    </w:p>
    <w:p w14:paraId="7621FF72" w14:textId="137DF19B" w:rsidR="00EB2318" w:rsidRDefault="00EB2318" w:rsidP="00EB2318">
      <w:r>
        <w:t>One purpose of these databases is to collect information on the program for its evaluation and to use that information to create a more easily understandable Performance Management Dashboard. The purpose of the Performance Management Dashboard is to identify metrics and goals to assist SBA in evaluating and reporting on the progress achieved by the agencies in improving the SBIR Program.</w:t>
      </w:r>
      <w:r w:rsidR="0053346E">
        <w:t xml:space="preserve"> </w:t>
      </w:r>
      <w:r w:rsidRPr="00026C48">
        <w:t xml:space="preserve"> </w:t>
      </w:r>
      <w:r w:rsidRPr="00E84288">
        <w:t>As pa</w:t>
      </w:r>
      <w:r>
        <w:t xml:space="preserve">rt of the agency’s work plans, </w:t>
      </w:r>
      <w:r w:rsidRPr="00E84288">
        <w:t>which ar</w:t>
      </w:r>
      <w:r>
        <w:t xml:space="preserve">e submitted pursuant to § 9(e) of the SBIR </w:t>
      </w:r>
      <w:r w:rsidR="00F23384">
        <w:t>P</w:t>
      </w:r>
      <w:r>
        <w:t xml:space="preserve">olicy </w:t>
      </w:r>
      <w:r w:rsidR="00F23384">
        <w:t>D</w:t>
      </w:r>
      <w:r>
        <w:t xml:space="preserve">irective, SBA will set </w:t>
      </w:r>
      <w:r w:rsidRPr="00E84288">
        <w:t>perform</w:t>
      </w:r>
      <w:r>
        <w:t xml:space="preserve">ance criteria that will measure each agency’s </w:t>
      </w:r>
      <w:r w:rsidRPr="00E84288">
        <w:t>acco</w:t>
      </w:r>
      <w:r>
        <w:t xml:space="preserve">mplishments in meeting certain </w:t>
      </w:r>
      <w:r w:rsidRPr="00E84288">
        <w:t>performance areas against the agency’s goals.</w:t>
      </w:r>
      <w:r w:rsidR="0053346E">
        <w:t xml:space="preserve"> </w:t>
      </w:r>
      <w:r w:rsidRPr="00E84288">
        <w:t>The Small Business Act establish</w:t>
      </w:r>
      <w:r>
        <w:t xml:space="preserve">es broad performance areas for the program, including </w:t>
      </w:r>
      <w:r w:rsidRPr="00E84288">
        <w:t>co</w:t>
      </w:r>
      <w:r>
        <w:t xml:space="preserve">mmercialization, streamlining, </w:t>
      </w:r>
      <w:r w:rsidRPr="00E84288">
        <w:t>outr</w:t>
      </w:r>
      <w:r>
        <w:t xml:space="preserve">each, etc. The specific metrics used to </w:t>
      </w:r>
      <w:r w:rsidRPr="00E84288">
        <w:t>measur</w:t>
      </w:r>
      <w:r>
        <w:t xml:space="preserve">e the agency’s accomplishments </w:t>
      </w:r>
      <w:r w:rsidRPr="00E84288">
        <w:t>in these</w:t>
      </w:r>
      <w:r>
        <w:t xml:space="preserve"> performance areas will be set </w:t>
      </w:r>
      <w:r w:rsidRPr="00E84288">
        <w:t>with inp</w:t>
      </w:r>
      <w:r>
        <w:t xml:space="preserve">ut from the SBIR agency. </w:t>
      </w:r>
      <w:r w:rsidRPr="00E84288">
        <w:t>Agencies</w:t>
      </w:r>
      <w:r>
        <w:t xml:space="preserve"> must report their progress on </w:t>
      </w:r>
      <w:r w:rsidRPr="00E84288">
        <w:t>the perf</w:t>
      </w:r>
      <w:r>
        <w:t xml:space="preserve">ormance criteria at the end of </w:t>
      </w:r>
      <w:r w:rsidRPr="00E84288">
        <w:t>the fisca</w:t>
      </w:r>
      <w:r>
        <w:t xml:space="preserve">l year as part of their annual </w:t>
      </w:r>
      <w:r w:rsidRPr="00E84288">
        <w:t>report.</w:t>
      </w:r>
    </w:p>
    <w:p w14:paraId="7621FF73" w14:textId="77777777" w:rsidR="0053346E" w:rsidRPr="00E84288" w:rsidRDefault="0053346E" w:rsidP="00EB2318"/>
    <w:p w14:paraId="7621FF74" w14:textId="61AA7D1B" w:rsidR="00735D04" w:rsidRDefault="0053346E" w:rsidP="00EB2318">
      <w:r>
        <w:lastRenderedPageBreak/>
        <w:t>Many of the a</w:t>
      </w:r>
      <w:r w:rsidR="00EB2318">
        <w:t>gencies are already collecting the additional data points that t</w:t>
      </w:r>
      <w:r w:rsidR="00EB2318" w:rsidRPr="00C804AD">
        <w:t>he SBIR/STTR Reauthorization Act of 2011 required</w:t>
      </w:r>
      <w:r w:rsidR="00EB2318">
        <w:t xml:space="preserve"> (</w:t>
      </w:r>
      <w:r w:rsidR="00F23384">
        <w:t xml:space="preserve">e.g., </w:t>
      </w:r>
      <w:r w:rsidR="00EB2318">
        <w:t xml:space="preserve">whether an awardee has venture capital, hedge fund, or private equity firm investment; the amount </w:t>
      </w:r>
      <w:r w:rsidR="00F23384">
        <w:t xml:space="preserve">of such investment </w:t>
      </w:r>
      <w:r w:rsidR="00EB2318">
        <w:t>received as of the date of the award; the amount of additional capital invested in the SBIR technology; any individual who is not a citizen of the United States or a lawful permanent resident, etc.).</w:t>
      </w:r>
      <w:r w:rsidR="00EB2318" w:rsidRPr="00C804AD">
        <w:t xml:space="preserve"> </w:t>
      </w:r>
      <w:r w:rsidR="00EB2318">
        <w:t xml:space="preserve">This additional </w:t>
      </w:r>
      <w:r w:rsidR="008F5494">
        <w:t>performance data will give the a</w:t>
      </w:r>
      <w:r w:rsidR="00EB2318">
        <w:t>gencies the ability to compare more detailed company information across the pr</w:t>
      </w:r>
      <w:r w:rsidR="008F5494">
        <w:t>ogram as well as against other a</w:t>
      </w:r>
      <w:r w:rsidR="00EB2318">
        <w:t>gencies to see how effective the program is and how small businesses are utilizing the program.</w:t>
      </w:r>
    </w:p>
    <w:p w14:paraId="7621FF75" w14:textId="77777777" w:rsidR="00EB2318" w:rsidRDefault="00EB2318" w:rsidP="00EB2318">
      <w:r>
        <w:t xml:space="preserve">  </w:t>
      </w:r>
      <w:r w:rsidDel="00967B3E">
        <w:t xml:space="preserve"> </w:t>
      </w:r>
    </w:p>
    <w:p w14:paraId="7621FF76" w14:textId="3C5B5730" w:rsidR="00EB2318" w:rsidRDefault="00EB2318" w:rsidP="00EB2318">
      <w:r>
        <w:t xml:space="preserve">The </w:t>
      </w:r>
      <w:r w:rsidRPr="00E51D7C">
        <w:rPr>
          <w:u w:val="single"/>
        </w:rPr>
        <w:t>Company Registry</w:t>
      </w:r>
      <w:r>
        <w:t xml:space="preserve"> database will contain basic</w:t>
      </w:r>
      <w:r w:rsidRPr="00347EFF">
        <w:t xml:space="preserve"> information</w:t>
      </w:r>
      <w:r>
        <w:t xml:space="preserve"> about SBIR and STTR applicants, including name, address, ownership information, etc. Small businesses that submit an offer for an SBIR or STTR solicitation will be required to first submit basic company information to the Company Registry. </w:t>
      </w:r>
      <w:r w:rsidRPr="00290F85">
        <w:t xml:space="preserve">The information submitted to the Company Registry </w:t>
      </w:r>
      <w:r>
        <w:t>allows</w:t>
      </w:r>
      <w:r w:rsidR="008F5494">
        <w:t>:</w:t>
      </w:r>
      <w:r w:rsidRPr="00290F85">
        <w:t xml:space="preserve"> </w:t>
      </w:r>
      <w:r>
        <w:t xml:space="preserve">(1) small businesses to determine whether they meet </w:t>
      </w:r>
      <w:r w:rsidR="008F5494">
        <w:t>the required transition rates</w:t>
      </w:r>
      <w:r>
        <w:t xml:space="preserve"> for Phase I to Phase II and Phase II to Phase III</w:t>
      </w:r>
      <w:r w:rsidR="008F5494">
        <w:t xml:space="preserve">; </w:t>
      </w:r>
      <w:r>
        <w:t>(2) a</w:t>
      </w:r>
      <w:r w:rsidRPr="00290F85">
        <w:t>gencies</w:t>
      </w:r>
      <w:r>
        <w:t xml:space="preserve"> to comply with the 15 or 25 percent limit on distributing SBIR funds to companies that are majority-owned by venture capital operating companies, hedge funds, or private equity firms.</w:t>
      </w:r>
      <w:r>
        <w:rPr>
          <w:rStyle w:val="FootnoteReference"/>
        </w:rPr>
        <w:footnoteReference w:id="6"/>
      </w:r>
      <w:r w:rsidDel="00CF1192">
        <w:t xml:space="preserve"> </w:t>
      </w:r>
      <w:r>
        <w:t xml:space="preserve">The Company Registry will be operated and maintained by SBA. </w:t>
      </w:r>
      <w:r w:rsidR="008F5494">
        <w:t xml:space="preserve"> </w:t>
      </w:r>
      <w:r>
        <w:t>The public will not have access to most of the information on the Company Registry.</w:t>
      </w:r>
      <w:r w:rsidR="007B398C">
        <w:t xml:space="preserve"> </w:t>
      </w:r>
      <w:r>
        <w:t>Agency personnel, on the other hand, will be able to access information in the Company Registry about the nature of a small business applicant’s majority ownership.</w:t>
      </w:r>
    </w:p>
    <w:p w14:paraId="7621FF77" w14:textId="77777777" w:rsidR="00735D04" w:rsidRDefault="00735D04" w:rsidP="00EB2318"/>
    <w:p w14:paraId="7621FF78" w14:textId="172C9AAA" w:rsidR="00EB2318" w:rsidRDefault="00EB2318" w:rsidP="00EB2318">
      <w:r>
        <w:t xml:space="preserve">In a two-phased approach, the Company Registry database’s initial launch in early FY 2013 focused on a basic transmission of information to agencies, and a second release and update </w:t>
      </w:r>
      <w:r w:rsidR="00100D04">
        <w:t>is currently underway</w:t>
      </w:r>
      <w:r>
        <w:t xml:space="preserve"> in early FY 2014. This update will focus on streamlining customer service issues to make it easier for small businesses to get answers to their questions about the Company Registry since each issue is currently handled manually in an email system. In addition, SBA will analyze whether it is possible and practical to modify the Company Registry so that SBC applicants can automatically populate</w:t>
      </w:r>
      <w:r w:rsidR="00FE0366">
        <w:t xml:space="preserve"> the</w:t>
      </w:r>
      <w:r>
        <w:t xml:space="preserve"> agency application system with their company specific information as previously entered into the Company Registry. Right now, in an effort to minimize burdens on small businesses and increase efficiency, the Company Registry will be synced on a nightly basis with the System for Award Management (SAM), where similar data is collected on government contractors and can be validated against the Company Registry’s data.</w:t>
      </w:r>
    </w:p>
    <w:p w14:paraId="7621FF79" w14:textId="77777777" w:rsidR="00735D04" w:rsidRDefault="00735D04" w:rsidP="00EB2318"/>
    <w:p w14:paraId="7621FF7A" w14:textId="0D446390" w:rsidR="00EB2318" w:rsidRDefault="00EB2318" w:rsidP="00EB2318">
      <w:r>
        <w:t xml:space="preserve">The </w:t>
      </w:r>
      <w:r w:rsidRPr="00C3624D">
        <w:rPr>
          <w:u w:val="single"/>
        </w:rPr>
        <w:t>Application Information Database</w:t>
      </w:r>
      <w:r>
        <w:t xml:space="preserve"> will contain basic identifying information on applications to the SBIR program, including name, address, ownership/principal investigator demographics, and abstract. </w:t>
      </w:r>
      <w:r w:rsidR="00FE0366">
        <w:t xml:space="preserve"> </w:t>
      </w:r>
      <w:r>
        <w:t xml:space="preserve">Agencies will transmit this information to SBA on a quarterly basis through </w:t>
      </w:r>
      <w:r w:rsidR="00D84470">
        <w:t>SBIR.gov if</w:t>
      </w:r>
      <w:r>
        <w:t xml:space="preserve"> it is not in the Company Registry. SBA will operate and maintain the Application Information Database and agencies will have access to it. Working through SBA and federal agencies, state-level economic development organizations may request access to company information, if applicants authorize that access. </w:t>
      </w:r>
      <w:r w:rsidR="0074645E">
        <w:t>If granted by applicants, states should then request and work with SBA and the appropriate agencies to gain the desired access.</w:t>
      </w:r>
      <w:r w:rsidR="00FE0366">
        <w:t xml:space="preserve"> </w:t>
      </w:r>
      <w:r>
        <w:t xml:space="preserve">State-level economic development organizations could use the information to better train small businesses on how to prepare and submit proposals for future SBIR and STTR solicitations. </w:t>
      </w:r>
      <w:r w:rsidR="00FE0366">
        <w:t xml:space="preserve"> </w:t>
      </w:r>
      <w:r>
        <w:t>The initial release of the Application Information Database is slated for early</w:t>
      </w:r>
      <w:r w:rsidR="003357A0">
        <w:t xml:space="preserve"> to mid</w:t>
      </w:r>
      <w:r>
        <w:t xml:space="preserve"> FY 2014.</w:t>
      </w:r>
    </w:p>
    <w:p w14:paraId="7621FF7B" w14:textId="77777777" w:rsidR="00735D04" w:rsidRDefault="00735D04" w:rsidP="00EB2318"/>
    <w:p w14:paraId="7621FF7C" w14:textId="279B9D3D" w:rsidR="00EB2318" w:rsidRDefault="00EB2318" w:rsidP="00EB2318">
      <w:r>
        <w:lastRenderedPageBreak/>
        <w:t xml:space="preserve">The </w:t>
      </w:r>
      <w:r w:rsidRPr="009C5E23">
        <w:rPr>
          <w:u w:val="single"/>
        </w:rPr>
        <w:t>Award Information Database</w:t>
      </w:r>
      <w:r>
        <w:t xml:space="preserve"> is an existing module of the databases currently maintained for the SBIR program.</w:t>
      </w:r>
      <w:r w:rsidR="00FE0366">
        <w:t xml:space="preserve"> </w:t>
      </w:r>
      <w:r>
        <w:t xml:space="preserve">The Award Information Database collects information on awards, including principal investigator information, award phase, funding level, etc. Agencies are expected to update information on a quarterly basis. </w:t>
      </w:r>
      <w:r w:rsidR="00FE0366">
        <w:t xml:space="preserve"> </w:t>
      </w:r>
      <w:r>
        <w:t xml:space="preserve">The public will have access to most of this award information. </w:t>
      </w:r>
      <w:r w:rsidR="00FE0366">
        <w:t xml:space="preserve"> </w:t>
      </w:r>
      <w:r>
        <w:t xml:space="preserve">Agencies will be able to use this information to  evaluate the SBIR program awardees, such as the gender and ethnic diversity of awardees. The Award Information Database is operated and maintained by SBA.  Enhancements to the Award Information Database are planned for an early </w:t>
      </w:r>
      <w:r w:rsidR="00FD0B92">
        <w:t xml:space="preserve">to mid </w:t>
      </w:r>
      <w:r>
        <w:t>FY 2014 release.</w:t>
      </w:r>
    </w:p>
    <w:p w14:paraId="7621FF7D" w14:textId="77777777" w:rsidR="00735D04" w:rsidRDefault="00735D04" w:rsidP="00EB2318"/>
    <w:p w14:paraId="7621FF7E" w14:textId="7ED9FF01" w:rsidR="00EB2318" w:rsidRDefault="00EB2318" w:rsidP="00EB2318">
      <w:r w:rsidRPr="000F6A3E">
        <w:t xml:space="preserve">The </w:t>
      </w:r>
      <w:r w:rsidRPr="000F6A3E">
        <w:rPr>
          <w:u w:val="single"/>
        </w:rPr>
        <w:t>Commercialization Information Database</w:t>
      </w:r>
      <w:r w:rsidRPr="000F6A3E">
        <w:t xml:space="preserve"> is a new module to systematically collect the commercialization ou</w:t>
      </w:r>
      <w:r>
        <w:t xml:space="preserve">tcomes of SBIR awards across different agencies. </w:t>
      </w:r>
      <w:r w:rsidR="00FE0366">
        <w:t xml:space="preserve"> There are t</w:t>
      </w:r>
      <w:r>
        <w:t xml:space="preserve">hree key points </w:t>
      </w:r>
      <w:r w:rsidR="00BA074E">
        <w:t xml:space="preserve">that </w:t>
      </w:r>
      <w:r>
        <w:t>need to be clarified before t</w:t>
      </w:r>
      <w:r w:rsidRPr="000F6A3E">
        <w:t xml:space="preserve">he Commercialization Information Database </w:t>
      </w:r>
      <w:r>
        <w:t xml:space="preserve">can be </w:t>
      </w:r>
      <w:r w:rsidRPr="000F6A3E">
        <w:t>implement</w:t>
      </w:r>
      <w:r>
        <w:t xml:space="preserve">ed. </w:t>
      </w:r>
      <w:r w:rsidRPr="000F6A3E">
        <w:t xml:space="preserve">First, </w:t>
      </w:r>
      <w:r>
        <w:t>a</w:t>
      </w:r>
      <w:r w:rsidRPr="000F6A3E">
        <w:t xml:space="preserve">gencies </w:t>
      </w:r>
      <w:r>
        <w:t xml:space="preserve">need to define how they will upload their awardees’ commercialization information. </w:t>
      </w:r>
      <w:r w:rsidR="00FE0366">
        <w:t xml:space="preserve"> </w:t>
      </w:r>
      <w:r>
        <w:t xml:space="preserve">There are two options: (1) agencies may </w:t>
      </w:r>
      <w:r w:rsidRPr="000F6A3E">
        <w:t>operate and maintain their own commercialization information databases</w:t>
      </w:r>
      <w:r w:rsidR="00FE0366">
        <w:t>,</w:t>
      </w:r>
      <w:r w:rsidRPr="000F6A3E">
        <w:t xml:space="preserve"> </w:t>
      </w:r>
      <w:r>
        <w:t>but they must also</w:t>
      </w:r>
      <w:r w:rsidRPr="000F6A3E">
        <w:t xml:space="preserve"> updat</w:t>
      </w:r>
      <w:r>
        <w:t>e</w:t>
      </w:r>
      <w:r w:rsidRPr="000F6A3E">
        <w:t xml:space="preserve"> the centralized commercialization database</w:t>
      </w:r>
      <w:r>
        <w:t xml:space="preserve"> managed by SBA</w:t>
      </w:r>
      <w:r w:rsidRPr="000F6A3E">
        <w:t xml:space="preserve"> in real-time</w:t>
      </w:r>
      <w:r>
        <w:t>; or (2)</w:t>
      </w:r>
      <w:r w:rsidRPr="000F6A3E">
        <w:t xml:space="preserve"> </w:t>
      </w:r>
      <w:r>
        <w:t>agencies</w:t>
      </w:r>
      <w:r w:rsidRPr="000F6A3E">
        <w:t xml:space="preserve"> can </w:t>
      </w:r>
      <w:r>
        <w:t>request</w:t>
      </w:r>
      <w:r w:rsidRPr="000F6A3E">
        <w:t xml:space="preserve"> </w:t>
      </w:r>
      <w:r>
        <w:t>that awardee</w:t>
      </w:r>
      <w:r w:rsidRPr="000F6A3E">
        <w:t xml:space="preserve">s directly </w:t>
      </w:r>
      <w:r>
        <w:t>update their information on</w:t>
      </w:r>
      <w:r w:rsidRPr="000F6A3E">
        <w:t xml:space="preserve"> </w:t>
      </w:r>
      <w:r>
        <w:t xml:space="preserve">the SBA-managed and </w:t>
      </w:r>
      <w:r w:rsidRPr="000F6A3E">
        <w:t>centralized Commercialization Information Database.</w:t>
      </w:r>
      <w:r w:rsidR="004D79C9">
        <w:t xml:space="preserve"> </w:t>
      </w:r>
      <w:r w:rsidRPr="000F6A3E">
        <w:t xml:space="preserve">Second, commercialization outcomes </w:t>
      </w:r>
      <w:r>
        <w:t>must</w:t>
      </w:r>
      <w:r w:rsidRPr="000F6A3E">
        <w:t xml:space="preserve"> be collected at two points from past awardees: at </w:t>
      </w:r>
      <w:r>
        <w:t xml:space="preserve">the time of </w:t>
      </w:r>
      <w:r w:rsidRPr="000F6A3E">
        <w:t>application for future awards and up to five years after the end of a Phase II award. Th</w:t>
      </w:r>
      <w:r>
        <w:t>ird,</w:t>
      </w:r>
      <w:r w:rsidRPr="000F6A3E">
        <w:t xml:space="preserve"> </w:t>
      </w:r>
      <w:r>
        <w:t xml:space="preserve"> SBA will work with the Agencies to</w:t>
      </w:r>
      <w:r w:rsidRPr="000F6A3E">
        <w:t xml:space="preserve"> further define the periodic </w:t>
      </w:r>
      <w:r>
        <w:t xml:space="preserve">data collection intervals in more detail. </w:t>
      </w:r>
      <w:r w:rsidR="00FE0366">
        <w:t xml:space="preserve"> </w:t>
      </w:r>
      <w:r w:rsidRPr="000F6A3E">
        <w:t>Finally, SBA will be responsible for the implementation of the centralized Commercialization Information Database. Agencies will have access to the inform</w:t>
      </w:r>
      <w:r>
        <w:t xml:space="preserve">ation for evaluation purposes. </w:t>
      </w:r>
      <w:r w:rsidRPr="000F6A3E">
        <w:t xml:space="preserve">The Commercialization Information Database is planned for an early </w:t>
      </w:r>
      <w:r w:rsidR="00D41095">
        <w:t xml:space="preserve">to mid </w:t>
      </w:r>
      <w:r w:rsidRPr="000F6A3E">
        <w:t>FY 2014 release.</w:t>
      </w:r>
    </w:p>
    <w:p w14:paraId="7621FF81" w14:textId="77777777" w:rsidR="00735D04" w:rsidRDefault="00735D04" w:rsidP="00EB2318"/>
    <w:p w14:paraId="7621FF82" w14:textId="60BC176C" w:rsidR="00EB2318" w:rsidRDefault="00EB2318" w:rsidP="00EB2318">
      <w:r>
        <w:t xml:space="preserve">The </w:t>
      </w:r>
      <w:r w:rsidRPr="009C5E23">
        <w:rPr>
          <w:u w:val="single"/>
        </w:rPr>
        <w:t>Annual Report</w:t>
      </w:r>
      <w:r>
        <w:t xml:space="preserve"> is an existing module for the Public and Government Databases, but it will be updated to be consistent with the requirements of the SBIR/STTR Reauthorization Act. The annual reports cover a number of SBIR program details, including the number of solicitations each agency received, the number of Phase I and Phase II awards granted, and demographic data such as the number of awards granted to woman or minority-owned businesses. </w:t>
      </w:r>
      <w:r w:rsidR="00B3711D">
        <w:t xml:space="preserve"> </w:t>
      </w:r>
      <w:r>
        <w:t>Last year, SBA piloted an effort to collect annual report information electronically, rather than</w:t>
      </w:r>
      <w:r w:rsidR="00B3711D">
        <w:t xml:space="preserve"> by hardcopy, as in past years.  </w:t>
      </w:r>
      <w:r>
        <w:t xml:space="preserve">The Annual Report database is operated and maintained by SBA. All published annual report information will be publicly accessible. </w:t>
      </w:r>
      <w:r w:rsidR="00B3711D">
        <w:t xml:space="preserve"> </w:t>
      </w:r>
      <w:r>
        <w:t>SBA will publ</w:t>
      </w:r>
      <w:r w:rsidR="00B3711D">
        <w:t>ish data collection improvement</w:t>
      </w:r>
      <w:r>
        <w:t xml:space="preserve"> recommendations, if any, by late-FY 2013. In subsequent years, the annual report will be continually refined and improved to provide for more transparency and better analysis of the SBIR program’s impact.</w:t>
      </w:r>
    </w:p>
    <w:p w14:paraId="7621FF83" w14:textId="77777777" w:rsidR="00735D04" w:rsidRDefault="00735D04" w:rsidP="00EB2318">
      <w:pPr>
        <w:rPr>
          <w:b/>
        </w:rPr>
      </w:pPr>
    </w:p>
    <w:p w14:paraId="7621FF84" w14:textId="42694739" w:rsidR="00BA074E" w:rsidRPr="00134686" w:rsidRDefault="00BA074E" w:rsidP="00BA074E">
      <w:r w:rsidRPr="00134686">
        <w:t xml:space="preserve">The </w:t>
      </w:r>
      <w:r w:rsidRPr="00134686">
        <w:rPr>
          <w:u w:val="single"/>
        </w:rPr>
        <w:t>Performance Management Dashboard (Dashboard)</w:t>
      </w:r>
      <w:r w:rsidRPr="00134686">
        <w:t xml:space="preserve"> is </w:t>
      </w:r>
      <w:r>
        <w:t xml:space="preserve">not a database but </w:t>
      </w:r>
      <w:r w:rsidRPr="00134686">
        <w:t xml:space="preserve">a new module that will </w:t>
      </w:r>
      <w:r>
        <w:t xml:space="preserve">display </w:t>
      </w:r>
      <w:r w:rsidRPr="00134686">
        <w:t xml:space="preserve">basic metrics for each agency’s SBIR/STTR program on SBIR.gov. The data is available through the Annual Report, but the data’s impact will be wider once it is publicly available through SBIR.gov.  Metrics and goals include timeline information, aggregated commercialization outcomes of awards (§ 10(g) of the 2012 SBIR policy directive), and participation of underrepresented groups. These are collected through the Annual Report and the administrative funding pilot. 77 Fed. Reg. 46811 (Aug. 6, 2012).  The initial release of the Dashboard  with buildouts </w:t>
      </w:r>
      <w:r w:rsidR="00D75EB7">
        <w:t xml:space="preserve">is currently scheduled for </w:t>
      </w:r>
      <w:r w:rsidRPr="00134686">
        <w:t>FY 2014.</w:t>
      </w:r>
    </w:p>
    <w:p w14:paraId="7621FF85" w14:textId="77777777" w:rsidR="00BA074E" w:rsidRDefault="00BA074E" w:rsidP="00EB2318">
      <w:pPr>
        <w:rPr>
          <w:b/>
        </w:rPr>
      </w:pPr>
    </w:p>
    <w:p w14:paraId="7621FF87" w14:textId="2AED741C" w:rsidR="00B3711D" w:rsidRDefault="00EB2318" w:rsidP="00EB2318">
      <w:pPr>
        <w:rPr>
          <w:b/>
        </w:rPr>
      </w:pPr>
      <w:r>
        <w:rPr>
          <w:b/>
        </w:rPr>
        <w:t>Benefits of This Approach</w:t>
      </w:r>
    </w:p>
    <w:p w14:paraId="7621FF88" w14:textId="49C76204" w:rsidR="00EB2318" w:rsidRDefault="00BA074E" w:rsidP="00EB2318">
      <w:r>
        <w:t xml:space="preserve">SBA’s </w:t>
      </w:r>
      <w:r w:rsidR="00EB2318">
        <w:t>proposed plan lays out a path for the program to comply with the requirements for data and reporting set out in the statute. The committee’s proposal and recommendations include the following benefits for SBA, agencies, small businesses, and other stakeholders:</w:t>
      </w:r>
    </w:p>
    <w:p w14:paraId="7621FF89" w14:textId="77777777" w:rsidR="00735D04" w:rsidRPr="00102FF8" w:rsidRDefault="00735D04" w:rsidP="00EB2318"/>
    <w:p w14:paraId="7621FF8A" w14:textId="77777777" w:rsidR="00EB2318" w:rsidRPr="00102FF8" w:rsidRDefault="00EB2318" w:rsidP="00EB2318">
      <w:pPr>
        <w:pStyle w:val="ListParagraph"/>
        <w:numPr>
          <w:ilvl w:val="0"/>
          <w:numId w:val="24"/>
        </w:numPr>
        <w:spacing w:after="200" w:line="276" w:lineRule="auto"/>
        <w:contextualSpacing/>
        <w:jc w:val="left"/>
        <w:rPr>
          <w:rFonts w:cstheme="minorHAnsi"/>
          <w:b/>
        </w:rPr>
      </w:pPr>
      <w:r>
        <w:rPr>
          <w:rFonts w:cstheme="minorHAnsi"/>
        </w:rPr>
        <w:lastRenderedPageBreak/>
        <w:t>Decreased</w:t>
      </w:r>
      <w:r w:rsidRPr="00102FF8">
        <w:rPr>
          <w:rFonts w:cstheme="minorHAnsi"/>
        </w:rPr>
        <w:t xml:space="preserve"> transact</w:t>
      </w:r>
      <w:r>
        <w:rPr>
          <w:rFonts w:cstheme="minorHAnsi"/>
        </w:rPr>
        <w:t>ional costs to small businesses – enter information once, while also retaining information over time with the ability to update that information;</w:t>
      </w:r>
    </w:p>
    <w:p w14:paraId="7621FF8B" w14:textId="77777777" w:rsidR="00EB2318" w:rsidRPr="00102FF8" w:rsidRDefault="00EB2318" w:rsidP="00EB2318">
      <w:pPr>
        <w:pStyle w:val="ListParagraph"/>
        <w:numPr>
          <w:ilvl w:val="0"/>
          <w:numId w:val="24"/>
        </w:numPr>
        <w:spacing w:after="200" w:line="276" w:lineRule="auto"/>
        <w:contextualSpacing/>
        <w:jc w:val="left"/>
        <w:rPr>
          <w:rFonts w:cstheme="minorHAnsi"/>
          <w:b/>
        </w:rPr>
      </w:pPr>
      <w:r w:rsidRPr="00102FF8">
        <w:rPr>
          <w:rFonts w:cstheme="minorHAnsi"/>
        </w:rPr>
        <w:t>Phased</w:t>
      </w:r>
      <w:r>
        <w:rPr>
          <w:rFonts w:cstheme="minorHAnsi"/>
        </w:rPr>
        <w:t xml:space="preserve"> implementation approach for all stakeholders in order to provide an opportunity to explain the process and answer questions;  </w:t>
      </w:r>
    </w:p>
    <w:p w14:paraId="7621FF8C" w14:textId="77777777" w:rsidR="00EB2318" w:rsidRPr="00102FF8" w:rsidRDefault="00EB2318" w:rsidP="00EB2318">
      <w:pPr>
        <w:pStyle w:val="ListParagraph"/>
        <w:numPr>
          <w:ilvl w:val="0"/>
          <w:numId w:val="24"/>
        </w:numPr>
        <w:spacing w:after="200" w:line="276" w:lineRule="auto"/>
        <w:contextualSpacing/>
        <w:jc w:val="left"/>
        <w:rPr>
          <w:rFonts w:cstheme="minorHAnsi"/>
          <w:b/>
        </w:rPr>
      </w:pPr>
      <w:r>
        <w:rPr>
          <w:rFonts w:cstheme="minorHAnsi"/>
        </w:rPr>
        <w:t>Increased availability</w:t>
      </w:r>
      <w:r w:rsidRPr="00102FF8">
        <w:rPr>
          <w:rFonts w:cstheme="minorHAnsi"/>
        </w:rPr>
        <w:t xml:space="preserve"> of all data across all agencies in a timely </w:t>
      </w:r>
      <w:r>
        <w:rPr>
          <w:rFonts w:cstheme="minorHAnsi"/>
        </w:rPr>
        <w:t>manner,</w:t>
      </w:r>
    </w:p>
    <w:p w14:paraId="7621FF8D" w14:textId="77777777" w:rsidR="00EB2318" w:rsidRPr="00102FF8" w:rsidRDefault="00EB2318" w:rsidP="00EB2318">
      <w:pPr>
        <w:pStyle w:val="ListParagraph"/>
        <w:numPr>
          <w:ilvl w:val="0"/>
          <w:numId w:val="24"/>
        </w:numPr>
        <w:spacing w:after="200" w:line="276" w:lineRule="auto"/>
        <w:contextualSpacing/>
        <w:jc w:val="left"/>
        <w:rPr>
          <w:rFonts w:cstheme="minorHAnsi"/>
          <w:b/>
        </w:rPr>
      </w:pPr>
      <w:r>
        <w:rPr>
          <w:rFonts w:cstheme="minorHAnsi"/>
        </w:rPr>
        <w:t xml:space="preserve">Increased </w:t>
      </w:r>
      <w:r w:rsidRPr="00102FF8">
        <w:rPr>
          <w:rFonts w:cstheme="minorHAnsi"/>
        </w:rPr>
        <w:t xml:space="preserve">accessibility </w:t>
      </w:r>
      <w:r>
        <w:rPr>
          <w:rFonts w:cstheme="minorHAnsi"/>
        </w:rPr>
        <w:t xml:space="preserve">of data </w:t>
      </w:r>
      <w:r w:rsidRPr="00102FF8">
        <w:rPr>
          <w:rFonts w:cstheme="minorHAnsi"/>
        </w:rPr>
        <w:t>to public and government users</w:t>
      </w:r>
      <w:r>
        <w:rPr>
          <w:rFonts w:cstheme="minorHAnsi"/>
        </w:rPr>
        <w:t>,</w:t>
      </w:r>
    </w:p>
    <w:p w14:paraId="7621FF8E" w14:textId="77777777" w:rsidR="00EB2318" w:rsidRPr="00102FF8" w:rsidRDefault="00EB2318" w:rsidP="00EB2318">
      <w:pPr>
        <w:pStyle w:val="ListParagraph"/>
        <w:numPr>
          <w:ilvl w:val="0"/>
          <w:numId w:val="24"/>
        </w:numPr>
        <w:spacing w:after="200" w:line="276" w:lineRule="auto"/>
        <w:contextualSpacing/>
        <w:jc w:val="left"/>
        <w:rPr>
          <w:rFonts w:cstheme="minorHAnsi"/>
          <w:b/>
        </w:rPr>
      </w:pPr>
      <w:r>
        <w:rPr>
          <w:rFonts w:cstheme="minorHAnsi"/>
        </w:rPr>
        <w:t xml:space="preserve">Better </w:t>
      </w:r>
      <w:r w:rsidRPr="00102FF8">
        <w:rPr>
          <w:rFonts w:cstheme="minorHAnsi"/>
        </w:rPr>
        <w:t>ability to report to other stakeholders on a timely basis</w:t>
      </w:r>
      <w:r>
        <w:rPr>
          <w:rFonts w:cstheme="minorHAnsi"/>
        </w:rPr>
        <w:t xml:space="preserve">, and </w:t>
      </w:r>
    </w:p>
    <w:p w14:paraId="7621FF8F" w14:textId="77777777" w:rsidR="00EB2318" w:rsidRPr="00102FF8" w:rsidRDefault="00EB2318" w:rsidP="00EB2318">
      <w:pPr>
        <w:pStyle w:val="ListParagraph"/>
        <w:numPr>
          <w:ilvl w:val="0"/>
          <w:numId w:val="24"/>
        </w:numPr>
        <w:spacing w:after="200" w:line="276" w:lineRule="auto"/>
        <w:contextualSpacing/>
        <w:jc w:val="left"/>
        <w:rPr>
          <w:rFonts w:cstheme="minorHAnsi"/>
          <w:b/>
        </w:rPr>
      </w:pPr>
      <w:r w:rsidRPr="00102FF8">
        <w:rPr>
          <w:rFonts w:cstheme="minorHAnsi"/>
        </w:rPr>
        <w:t>Centralized</w:t>
      </w:r>
      <w:r>
        <w:rPr>
          <w:rFonts w:cstheme="minorHAnsi"/>
        </w:rPr>
        <w:t xml:space="preserve"> storage of data on the programs for better accountability and reduction in costs.</w:t>
      </w:r>
    </w:p>
    <w:p w14:paraId="7621FF91" w14:textId="728C3195" w:rsidR="00B3711D" w:rsidRDefault="00EB2318" w:rsidP="00EB2318">
      <w:pPr>
        <w:rPr>
          <w:b/>
        </w:rPr>
      </w:pPr>
      <w:r>
        <w:rPr>
          <w:b/>
        </w:rPr>
        <w:t>Challenges of Implementation</w:t>
      </w:r>
    </w:p>
    <w:p w14:paraId="7621FF92" w14:textId="75E41EC1" w:rsidR="00EB2318" w:rsidRDefault="00EB2318" w:rsidP="00EB2318">
      <w:r>
        <w:t>Regardless of approach, there are challenges to implementation of changes for the data and reporting structure. To overcome these challenges, the SBIR &amp; STTR programs will need the high-level support from agency leadership, the Executive Office of the President, and Congress. These challenges include:</w:t>
      </w:r>
    </w:p>
    <w:p w14:paraId="7621FF93" w14:textId="77777777" w:rsidR="00735D04" w:rsidRPr="009C7292" w:rsidRDefault="00735D04" w:rsidP="00EB2318"/>
    <w:p w14:paraId="7621FF94" w14:textId="77777777" w:rsidR="00EB2318" w:rsidRDefault="00EB2318" w:rsidP="00EB2318">
      <w:pPr>
        <w:pStyle w:val="ListParagraph"/>
        <w:numPr>
          <w:ilvl w:val="0"/>
          <w:numId w:val="25"/>
        </w:numPr>
        <w:spacing w:after="200" w:line="276" w:lineRule="auto"/>
        <w:contextualSpacing/>
        <w:jc w:val="left"/>
        <w:rPr>
          <w:rFonts w:cstheme="minorHAnsi"/>
        </w:rPr>
      </w:pPr>
      <w:r w:rsidRPr="009C7292">
        <w:rPr>
          <w:rFonts w:cstheme="minorHAnsi"/>
        </w:rPr>
        <w:t>Access</w:t>
      </w:r>
      <w:r>
        <w:rPr>
          <w:rFonts w:cstheme="minorHAnsi"/>
        </w:rPr>
        <w:t xml:space="preserve">ibility to administrative pilot funding for the agencies’ SBIR programs given the FY 2014 budget uncertainty, </w:t>
      </w:r>
    </w:p>
    <w:p w14:paraId="7621FF95" w14:textId="77777777" w:rsidR="00EB2318" w:rsidRPr="009C7292" w:rsidRDefault="00EB2318" w:rsidP="00EB2318">
      <w:pPr>
        <w:pStyle w:val="ListParagraph"/>
        <w:numPr>
          <w:ilvl w:val="0"/>
          <w:numId w:val="25"/>
        </w:numPr>
        <w:spacing w:after="200" w:line="276" w:lineRule="auto"/>
        <w:contextualSpacing/>
        <w:jc w:val="left"/>
        <w:rPr>
          <w:rFonts w:cstheme="minorHAnsi"/>
        </w:rPr>
      </w:pPr>
      <w:r>
        <w:rPr>
          <w:rFonts w:cstheme="minorHAnsi"/>
        </w:rPr>
        <w:t xml:space="preserve">Funding features through a centralized, multi-agency approach that can be implemented in a timely manner, and </w:t>
      </w:r>
    </w:p>
    <w:p w14:paraId="7621FF96" w14:textId="77777777" w:rsidR="00EB2318" w:rsidRPr="004513F3" w:rsidRDefault="00EB2318" w:rsidP="00EB2318">
      <w:pPr>
        <w:pStyle w:val="ListParagraph"/>
        <w:numPr>
          <w:ilvl w:val="0"/>
          <w:numId w:val="25"/>
        </w:numPr>
        <w:spacing w:after="200" w:line="276" w:lineRule="auto"/>
        <w:contextualSpacing/>
        <w:jc w:val="left"/>
        <w:rPr>
          <w:rFonts w:cstheme="minorHAnsi"/>
          <w:i/>
        </w:rPr>
      </w:pPr>
      <w:r w:rsidRPr="009C7292">
        <w:rPr>
          <w:rFonts w:cstheme="minorHAnsi"/>
        </w:rPr>
        <w:t>Issues with</w:t>
      </w:r>
      <w:r>
        <w:rPr>
          <w:rFonts w:cstheme="minorHAnsi"/>
        </w:rPr>
        <w:t xml:space="preserve"> updating and integrating the modules with existing </w:t>
      </w:r>
      <w:r w:rsidRPr="009C7292">
        <w:rPr>
          <w:rFonts w:cstheme="minorHAnsi"/>
        </w:rPr>
        <w:t>systems</w:t>
      </w:r>
      <w:r>
        <w:rPr>
          <w:rFonts w:cstheme="minorHAnsi"/>
        </w:rPr>
        <w:t xml:space="preserve"> at agencies.</w:t>
      </w:r>
    </w:p>
    <w:p w14:paraId="7621FF98" w14:textId="0757120D" w:rsidR="00B3711D" w:rsidRPr="0002010E" w:rsidRDefault="00EB2318" w:rsidP="00EB2318">
      <w:pPr>
        <w:rPr>
          <w:b/>
        </w:rPr>
      </w:pPr>
      <w:r>
        <w:rPr>
          <w:b/>
        </w:rPr>
        <w:t>Recommendations</w:t>
      </w:r>
    </w:p>
    <w:p w14:paraId="7621FF99" w14:textId="2B5D7A28" w:rsidR="00EB2318" w:rsidRDefault="00EB2318" w:rsidP="00EB2318">
      <w:r>
        <w:t xml:space="preserve">After consultation with the agencies, small businesses, and SBA, the SBIR Interagency Policy Committee has created the following recommendations. If adopted, these recommendations will chart a path forward for the public and government </w:t>
      </w:r>
      <w:r w:rsidRPr="0093660D">
        <w:t>databases’ sustainable funding</w:t>
      </w:r>
      <w:r>
        <w:t xml:space="preserve"> and positive impact. </w:t>
      </w:r>
    </w:p>
    <w:p w14:paraId="7621FF9A" w14:textId="77777777" w:rsidR="00735D04" w:rsidRDefault="00735D04" w:rsidP="00EB2318">
      <w:pPr>
        <w:rPr>
          <w:i/>
        </w:rPr>
      </w:pPr>
    </w:p>
    <w:p w14:paraId="7621FF9B" w14:textId="77777777" w:rsidR="00EB2318" w:rsidRDefault="00EB2318" w:rsidP="00EB2318">
      <w:pPr>
        <w:rPr>
          <w:i/>
        </w:rPr>
      </w:pPr>
      <w:r>
        <w:rPr>
          <w:i/>
        </w:rPr>
        <w:t>Recommendation</w:t>
      </w:r>
      <w:r w:rsidRPr="00EE5D7C">
        <w:rPr>
          <w:i/>
        </w:rPr>
        <w:t xml:space="preserve"> 1: </w:t>
      </w:r>
      <w:r w:rsidR="00035EEE">
        <w:rPr>
          <w:i/>
        </w:rPr>
        <w:t>A</w:t>
      </w:r>
      <w:r>
        <w:rPr>
          <w:i/>
        </w:rPr>
        <w:t>gencies</w:t>
      </w:r>
      <w:r w:rsidR="00035EEE">
        <w:rPr>
          <w:i/>
        </w:rPr>
        <w:t xml:space="preserve"> should</w:t>
      </w:r>
      <w:r>
        <w:rPr>
          <w:i/>
        </w:rPr>
        <w:t xml:space="preserve"> implement the </w:t>
      </w:r>
      <w:r w:rsidR="00035EEE">
        <w:rPr>
          <w:i/>
        </w:rPr>
        <w:t xml:space="preserve">SBIR and STTR </w:t>
      </w:r>
      <w:r>
        <w:rPr>
          <w:i/>
        </w:rPr>
        <w:t>Policy Directive</w:t>
      </w:r>
      <w:r w:rsidR="00035EEE">
        <w:rPr>
          <w:i/>
        </w:rPr>
        <w:t>s</w:t>
      </w:r>
      <w:r>
        <w:rPr>
          <w:i/>
        </w:rPr>
        <w:t xml:space="preserve"> with emphasis on implementing a majority of the technical capabilities </w:t>
      </w:r>
      <w:r w:rsidRPr="00EE5D7C">
        <w:rPr>
          <w:i/>
        </w:rPr>
        <w:t xml:space="preserve">by </w:t>
      </w:r>
      <w:r>
        <w:rPr>
          <w:i/>
        </w:rPr>
        <w:t xml:space="preserve">the end of the first quarter of </w:t>
      </w:r>
      <w:r w:rsidRPr="00EE5D7C">
        <w:rPr>
          <w:i/>
        </w:rPr>
        <w:t>Fiscal</w:t>
      </w:r>
      <w:r>
        <w:rPr>
          <w:i/>
        </w:rPr>
        <w:t xml:space="preserve"> </w:t>
      </w:r>
      <w:r w:rsidRPr="00EE5D7C">
        <w:rPr>
          <w:i/>
        </w:rPr>
        <w:t>Y</w:t>
      </w:r>
      <w:r>
        <w:rPr>
          <w:i/>
        </w:rPr>
        <w:t>ear</w:t>
      </w:r>
      <w:r w:rsidRPr="00EE5D7C">
        <w:rPr>
          <w:i/>
        </w:rPr>
        <w:t xml:space="preserve"> 2014.</w:t>
      </w:r>
      <w:r>
        <w:rPr>
          <w:rStyle w:val="FootnoteReference"/>
          <w:i/>
        </w:rPr>
        <w:footnoteReference w:id="7"/>
      </w:r>
      <w:r>
        <w:rPr>
          <w:i/>
        </w:rPr>
        <w:t xml:space="preserve"> </w:t>
      </w:r>
    </w:p>
    <w:p w14:paraId="7621FF9C" w14:textId="77777777" w:rsidR="00735D04" w:rsidRDefault="00735D04" w:rsidP="00EB2318"/>
    <w:p w14:paraId="7621FF9D" w14:textId="05226015" w:rsidR="00EB2318" w:rsidRDefault="00EB2318" w:rsidP="00EB2318">
      <w:r>
        <w:t>The modules in the new data reporting structure are logically structured to mirror the lifecycle of an SBIR award. The modules will collect basic company data at the company registration stage, monitor awardee data, and follow up on company commercialization efforts at several potential points after Phase II awards have been awarded. These modules all build towards a comprehensive performance management dashboard available to agencies to constantly improve the program’s performance. The Interagency Policy Committee supports this approach.</w:t>
      </w:r>
    </w:p>
    <w:p w14:paraId="7621FF9E" w14:textId="77777777" w:rsidR="00735D04" w:rsidRDefault="00735D04" w:rsidP="00EB2318"/>
    <w:p w14:paraId="7621FF9F" w14:textId="12CCC4F2" w:rsidR="00EB2318" w:rsidRDefault="00EB2318" w:rsidP="00EB2318">
      <w:r>
        <w:t xml:space="preserve">In Appendix A, the table shows the respective SBA and agency responsibilities for implementation of each module. For the agencies, these responsibilities include technical implementation and business processes development for application evaluation and award processing. </w:t>
      </w:r>
    </w:p>
    <w:p w14:paraId="7621FFA0" w14:textId="77777777" w:rsidR="00735D04" w:rsidRDefault="00735D04" w:rsidP="00EB2318"/>
    <w:p w14:paraId="7621FFA1" w14:textId="77777777" w:rsidR="00EB2318" w:rsidRDefault="00EB2318" w:rsidP="00EB2318">
      <w:r>
        <w:t xml:space="preserve">In Appendix B, the tables show a proposed timeline for implementation of the databases. </w:t>
      </w:r>
    </w:p>
    <w:p w14:paraId="7621FFA2" w14:textId="77777777" w:rsidR="00735D04" w:rsidRPr="008F0B6F" w:rsidRDefault="00735D04" w:rsidP="00EB2318"/>
    <w:p w14:paraId="7621FFA3" w14:textId="77777777" w:rsidR="00035EEE" w:rsidRDefault="00EB2318" w:rsidP="00EB2318">
      <w:pPr>
        <w:rPr>
          <w:i/>
        </w:rPr>
      </w:pPr>
      <w:r w:rsidRPr="00EF25DF">
        <w:rPr>
          <w:i/>
        </w:rPr>
        <w:lastRenderedPageBreak/>
        <w:t xml:space="preserve">Recommendation 2: SBA </w:t>
      </w:r>
      <w:r w:rsidR="00035EEE">
        <w:rPr>
          <w:i/>
        </w:rPr>
        <w:t>should</w:t>
      </w:r>
      <w:r w:rsidR="00035EEE" w:rsidRPr="00EF25DF">
        <w:rPr>
          <w:i/>
        </w:rPr>
        <w:t xml:space="preserve"> </w:t>
      </w:r>
      <w:r w:rsidRPr="00EF25DF">
        <w:rPr>
          <w:i/>
        </w:rPr>
        <w:t>work with the agencies to define the necessary interdatabase functionalities</w:t>
      </w:r>
      <w:r w:rsidR="003C4C6B">
        <w:rPr>
          <w:i/>
        </w:rPr>
        <w:t xml:space="preserve"> to ensure timely reporting of data and consistency of data across all agencies</w:t>
      </w:r>
      <w:r w:rsidRPr="00EF25DF">
        <w:rPr>
          <w:i/>
        </w:rPr>
        <w:t xml:space="preserve">.  </w:t>
      </w:r>
    </w:p>
    <w:p w14:paraId="7621FFA4" w14:textId="77777777" w:rsidR="00035EEE" w:rsidRDefault="00035EEE" w:rsidP="00EB2318">
      <w:pPr>
        <w:rPr>
          <w:i/>
        </w:rPr>
      </w:pPr>
    </w:p>
    <w:p w14:paraId="7621FFA5" w14:textId="54AC3E0C" w:rsidR="00735D04" w:rsidRPr="003C4C6B" w:rsidRDefault="00EB2318" w:rsidP="00EB2318">
      <w:r w:rsidRPr="0074645E">
        <w:t>Agencies should continue to find means of funding their own database requirements</w:t>
      </w:r>
      <w:r w:rsidR="00AB34BC">
        <w:t>.</w:t>
      </w:r>
      <w:r w:rsidRPr="0074645E">
        <w:t xml:space="preserve"> </w:t>
      </w:r>
      <w:r w:rsidRPr="003C4C6B">
        <w:t xml:space="preserve">The Interagency Policy Committee realizes that the agencies are responsible for </w:t>
      </w:r>
      <w:r w:rsidRPr="00200592">
        <w:t xml:space="preserve">collecting and maintaining information throughout the award lifecycle. </w:t>
      </w:r>
      <w:r w:rsidR="00B3711D" w:rsidRPr="00200592">
        <w:t xml:space="preserve"> </w:t>
      </w:r>
      <w:r w:rsidRPr="00200592">
        <w:t>Agencies’ systems are responsible for transmitting information to SBA’s systems. Agencies can continue to maintain flexibility in their applicati</w:t>
      </w:r>
      <w:r w:rsidRPr="003C4C6B">
        <w:t>ons and processes while they share information to make the SBIR program more efficient and transparent.</w:t>
      </w:r>
    </w:p>
    <w:p w14:paraId="7621FFA6" w14:textId="77777777" w:rsidR="00EB2318" w:rsidRPr="00305008" w:rsidRDefault="00EB2318" w:rsidP="00EB2318"/>
    <w:p w14:paraId="7621FFA7" w14:textId="2D46B2CD" w:rsidR="00035EEE" w:rsidRDefault="00EB2318" w:rsidP="00EB2318">
      <w:pPr>
        <w:rPr>
          <w:i/>
        </w:rPr>
      </w:pPr>
      <w:r w:rsidRPr="00EF25DF">
        <w:rPr>
          <w:i/>
        </w:rPr>
        <w:t>Recommendation 3</w:t>
      </w:r>
      <w:r w:rsidR="00663876">
        <w:rPr>
          <w:rStyle w:val="FootnoteReference"/>
          <w:i/>
        </w:rPr>
        <w:footnoteReference w:id="8"/>
      </w:r>
      <w:r w:rsidRPr="00EF25DF">
        <w:rPr>
          <w:i/>
        </w:rPr>
        <w:t xml:space="preserve">: </w:t>
      </w:r>
      <w:r>
        <w:rPr>
          <w:i/>
        </w:rPr>
        <w:t>Working with agencies, t</w:t>
      </w:r>
      <w:r w:rsidRPr="00EF25DF">
        <w:rPr>
          <w:i/>
        </w:rPr>
        <w:t xml:space="preserve">he </w:t>
      </w:r>
      <w:r w:rsidR="00035EEE">
        <w:rPr>
          <w:i/>
        </w:rPr>
        <w:t>SBA</w:t>
      </w:r>
      <w:r w:rsidRPr="00EF25DF">
        <w:rPr>
          <w:i/>
        </w:rPr>
        <w:t xml:space="preserve"> should explore </w:t>
      </w:r>
      <w:r w:rsidR="002C746C">
        <w:rPr>
          <w:i/>
        </w:rPr>
        <w:t xml:space="preserve">various </w:t>
      </w:r>
      <w:r w:rsidRPr="00EF25DF">
        <w:rPr>
          <w:i/>
        </w:rPr>
        <w:t>options for providing resources for building and maintaining databases and other systems t</w:t>
      </w:r>
      <w:r w:rsidR="002C746C">
        <w:rPr>
          <w:i/>
        </w:rPr>
        <w:t>hat</w:t>
      </w:r>
      <w:r w:rsidRPr="00EF25DF">
        <w:rPr>
          <w:i/>
        </w:rPr>
        <w:t xml:space="preserve"> support SBIR/STTR program requirements.   </w:t>
      </w:r>
    </w:p>
    <w:p w14:paraId="7621FFA8" w14:textId="77777777" w:rsidR="00035EEE" w:rsidRDefault="00035EEE" w:rsidP="00EB2318">
      <w:pPr>
        <w:rPr>
          <w:i/>
        </w:rPr>
      </w:pPr>
    </w:p>
    <w:p w14:paraId="7621FFA9" w14:textId="07BD233D" w:rsidR="00EB2318" w:rsidRDefault="00EB2318" w:rsidP="00EB2318">
      <w:r>
        <w:t xml:space="preserve">Options for resources could </w:t>
      </w:r>
      <w:r w:rsidR="00A71DF3">
        <w:t xml:space="preserve">possibly </w:t>
      </w:r>
      <w:r>
        <w:t xml:space="preserve">include a direct request for appropriations to perform these functions to be managed by SBA, </w:t>
      </w:r>
      <w:r w:rsidR="00A71DF3">
        <w:t xml:space="preserve">via the </w:t>
      </w:r>
      <w:r>
        <w:t xml:space="preserve">use of an interagency funding agreement between SBIR/STTR agencies and SBA, </w:t>
      </w:r>
      <w:r w:rsidR="00A71DF3">
        <w:t>and/</w:t>
      </w:r>
      <w:r>
        <w:t xml:space="preserve">or other </w:t>
      </w:r>
      <w:r w:rsidR="00A71DF3">
        <w:t xml:space="preserve">potential </w:t>
      </w:r>
      <w:r>
        <w:t xml:space="preserve">funding mechanisms.  </w:t>
      </w:r>
    </w:p>
    <w:p w14:paraId="7621FFAB" w14:textId="77777777" w:rsidR="00EB2318" w:rsidRDefault="00EB2318" w:rsidP="00EB2318">
      <w:pPr>
        <w:rPr>
          <w:b/>
        </w:rPr>
        <w:sectPr w:rsidR="00EB2318" w:rsidSect="002B34A1">
          <w:headerReference w:type="default" r:id="rId20"/>
          <w:footerReference w:type="default" r:id="rId21"/>
          <w:type w:val="continuous"/>
          <w:pgSz w:w="12240" w:h="15840"/>
          <w:pgMar w:top="1152" w:right="1440" w:bottom="1440" w:left="1440" w:header="288" w:footer="144" w:gutter="0"/>
          <w:pgNumType w:start="1"/>
          <w:cols w:space="720"/>
          <w:docGrid w:linePitch="360"/>
        </w:sectPr>
      </w:pPr>
    </w:p>
    <w:p w14:paraId="7621FFAC" w14:textId="77777777" w:rsidR="00EB2318" w:rsidRPr="00FE554D" w:rsidRDefault="00EB2318" w:rsidP="00EB2318">
      <w:pPr>
        <w:rPr>
          <w:b/>
        </w:rPr>
      </w:pPr>
      <w:r w:rsidRPr="00FE554D">
        <w:rPr>
          <w:b/>
        </w:rPr>
        <w:lastRenderedPageBreak/>
        <w:t>Appendix A – Data Reporting - Responsibilities of Agencies and SBA</w:t>
      </w:r>
    </w:p>
    <w:tbl>
      <w:tblPr>
        <w:tblStyle w:val="LightShading"/>
        <w:tblW w:w="502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768"/>
        <w:gridCol w:w="3750"/>
        <w:gridCol w:w="3749"/>
      </w:tblGrid>
      <w:tr w:rsidR="00EB2318" w:rsidRPr="00FE554D" w14:paraId="7621FFB1" w14:textId="77777777" w:rsidTr="004D79C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47" w:type="pct"/>
            <w:tcBorders>
              <w:top w:val="none" w:sz="0" w:space="0" w:color="auto"/>
              <w:left w:val="none" w:sz="0" w:space="0" w:color="auto"/>
              <w:bottom w:val="none" w:sz="0" w:space="0" w:color="auto"/>
              <w:right w:val="none" w:sz="0" w:space="0" w:color="auto"/>
            </w:tcBorders>
            <w:vAlign w:val="center"/>
            <w:hideMark/>
          </w:tcPr>
          <w:p w14:paraId="7621FFAD" w14:textId="77777777" w:rsidR="00EB2318" w:rsidRPr="00FE554D" w:rsidRDefault="00EB2318" w:rsidP="0052391C">
            <w:pPr>
              <w:jc w:val="center"/>
              <w:rPr>
                <w:rFonts w:eastAsia="Times New Roman"/>
                <w:color w:val="000000"/>
              </w:rPr>
            </w:pPr>
            <w:r w:rsidRPr="00FE554D">
              <w:rPr>
                <w:rFonts w:eastAsia="Times New Roman"/>
                <w:color w:val="000000"/>
              </w:rPr>
              <w:t>Module</w:t>
            </w:r>
          </w:p>
        </w:tc>
        <w:tc>
          <w:tcPr>
            <w:tcW w:w="1422" w:type="pct"/>
            <w:tcBorders>
              <w:top w:val="none" w:sz="0" w:space="0" w:color="auto"/>
              <w:left w:val="none" w:sz="0" w:space="0" w:color="auto"/>
              <w:bottom w:val="none" w:sz="0" w:space="0" w:color="auto"/>
              <w:right w:val="none" w:sz="0" w:space="0" w:color="auto"/>
            </w:tcBorders>
            <w:noWrap/>
            <w:vAlign w:val="center"/>
            <w:hideMark/>
          </w:tcPr>
          <w:p w14:paraId="7621FFAE" w14:textId="77777777" w:rsidR="00EB2318" w:rsidRPr="00FE554D" w:rsidRDefault="00EB2318" w:rsidP="0052391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E554D">
              <w:rPr>
                <w:rFonts w:eastAsia="Times New Roman"/>
                <w:color w:val="000000"/>
              </w:rPr>
              <w:t xml:space="preserve">Agency </w:t>
            </w:r>
            <w:r w:rsidRPr="0074367A">
              <w:rPr>
                <w:rFonts w:eastAsia="Times New Roman"/>
                <w:color w:val="000000"/>
              </w:rPr>
              <w:t>Responsibilities</w:t>
            </w:r>
          </w:p>
        </w:tc>
        <w:tc>
          <w:tcPr>
            <w:tcW w:w="1415" w:type="pct"/>
            <w:tcBorders>
              <w:top w:val="none" w:sz="0" w:space="0" w:color="auto"/>
              <w:left w:val="none" w:sz="0" w:space="0" w:color="auto"/>
              <w:bottom w:val="none" w:sz="0" w:space="0" w:color="auto"/>
              <w:right w:val="none" w:sz="0" w:space="0" w:color="auto"/>
            </w:tcBorders>
            <w:noWrap/>
            <w:vAlign w:val="center"/>
            <w:hideMark/>
          </w:tcPr>
          <w:p w14:paraId="7621FFAF" w14:textId="77777777" w:rsidR="00EB2318" w:rsidRPr="00FE554D" w:rsidRDefault="00EB2318" w:rsidP="0052391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E554D">
              <w:rPr>
                <w:rFonts w:eastAsia="Times New Roman"/>
                <w:color w:val="000000"/>
              </w:rPr>
              <w:t>Interconnection</w:t>
            </w:r>
          </w:p>
        </w:tc>
        <w:tc>
          <w:tcPr>
            <w:tcW w:w="1415" w:type="pct"/>
            <w:tcBorders>
              <w:top w:val="none" w:sz="0" w:space="0" w:color="auto"/>
              <w:left w:val="none" w:sz="0" w:space="0" w:color="auto"/>
              <w:bottom w:val="none" w:sz="0" w:space="0" w:color="auto"/>
              <w:right w:val="none" w:sz="0" w:space="0" w:color="auto"/>
            </w:tcBorders>
            <w:noWrap/>
            <w:vAlign w:val="center"/>
            <w:hideMark/>
          </w:tcPr>
          <w:p w14:paraId="7621FFB0" w14:textId="77777777" w:rsidR="00EB2318" w:rsidRPr="00FE554D" w:rsidRDefault="00EB2318" w:rsidP="0052391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E554D">
              <w:rPr>
                <w:rFonts w:eastAsia="Times New Roman"/>
                <w:color w:val="000000"/>
              </w:rPr>
              <w:t>Centrally-Operated</w:t>
            </w:r>
          </w:p>
        </w:tc>
      </w:tr>
      <w:tr w:rsidR="00EB2318" w:rsidRPr="0074367A" w14:paraId="7621FFB6" w14:textId="77777777" w:rsidTr="004D79C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47" w:type="pct"/>
            <w:tcBorders>
              <w:left w:val="none" w:sz="0" w:space="0" w:color="auto"/>
              <w:right w:val="none" w:sz="0" w:space="0" w:color="auto"/>
            </w:tcBorders>
            <w:vAlign w:val="center"/>
            <w:hideMark/>
          </w:tcPr>
          <w:p w14:paraId="7621FFB2" w14:textId="77777777" w:rsidR="00EB2318" w:rsidRPr="00FE554D" w:rsidRDefault="00EB2318" w:rsidP="0052391C">
            <w:pPr>
              <w:rPr>
                <w:rFonts w:eastAsia="Times New Roman"/>
                <w:color w:val="000000"/>
              </w:rPr>
            </w:pPr>
            <w:r w:rsidRPr="00FE554D">
              <w:rPr>
                <w:rFonts w:eastAsia="Times New Roman"/>
                <w:color w:val="000000"/>
              </w:rPr>
              <w:t xml:space="preserve">Solicitation </w:t>
            </w:r>
            <w:r w:rsidRPr="0074367A">
              <w:rPr>
                <w:rFonts w:eastAsia="Times New Roman"/>
                <w:color w:val="000000"/>
              </w:rPr>
              <w:t>Database</w:t>
            </w:r>
          </w:p>
        </w:tc>
        <w:tc>
          <w:tcPr>
            <w:tcW w:w="1422" w:type="pct"/>
            <w:tcBorders>
              <w:left w:val="none" w:sz="0" w:space="0" w:color="auto"/>
              <w:right w:val="none" w:sz="0" w:space="0" w:color="auto"/>
            </w:tcBorders>
            <w:hideMark/>
          </w:tcPr>
          <w:p w14:paraId="7621FFB3" w14:textId="0324712B" w:rsidR="00EB2318" w:rsidRPr="004D79C9" w:rsidRDefault="00EB2318" w:rsidP="004D79C9">
            <w:pPr>
              <w:pStyle w:val="ListParagraph"/>
              <w:numPr>
                <w:ilvl w:val="0"/>
                <w:numId w:val="32"/>
              </w:numPr>
              <w:ind w:left="162" w:hanging="180"/>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Publish solicitation topics</w:t>
            </w:r>
          </w:p>
        </w:tc>
        <w:tc>
          <w:tcPr>
            <w:tcW w:w="1415" w:type="pct"/>
            <w:tcBorders>
              <w:left w:val="none" w:sz="0" w:space="0" w:color="auto"/>
              <w:right w:val="none" w:sz="0" w:space="0" w:color="auto"/>
            </w:tcBorders>
            <w:hideMark/>
          </w:tcPr>
          <w:p w14:paraId="6A4DFB6D" w14:textId="2816370B" w:rsid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Manually input into SBIR.gov</w:t>
            </w:r>
          </w:p>
          <w:p w14:paraId="7621FFB4" w14:textId="774A7238"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Later, build automated way to take in solicitation topics from agency systems (optional)</w:t>
            </w:r>
          </w:p>
        </w:tc>
        <w:tc>
          <w:tcPr>
            <w:tcW w:w="1415" w:type="pct"/>
            <w:tcBorders>
              <w:left w:val="none" w:sz="0" w:space="0" w:color="auto"/>
              <w:right w:val="none" w:sz="0" w:space="0" w:color="auto"/>
            </w:tcBorders>
            <w:hideMark/>
          </w:tcPr>
          <w:p w14:paraId="7621FFB5" w14:textId="7E0CBB49"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Maintain all solicitation topics in one place</w:t>
            </w:r>
          </w:p>
        </w:tc>
      </w:tr>
      <w:tr w:rsidR="00EB2318" w:rsidRPr="00FE554D" w14:paraId="7621FFBB" w14:textId="77777777" w:rsidTr="004D79C9">
        <w:trPr>
          <w:trHeight w:val="1008"/>
        </w:trPr>
        <w:tc>
          <w:tcPr>
            <w:cnfStyle w:val="001000000000" w:firstRow="0" w:lastRow="0" w:firstColumn="1" w:lastColumn="0" w:oddVBand="0" w:evenVBand="0" w:oddHBand="0" w:evenHBand="0" w:firstRowFirstColumn="0" w:firstRowLastColumn="0" w:lastRowFirstColumn="0" w:lastRowLastColumn="0"/>
            <w:tcW w:w="747" w:type="pct"/>
            <w:vAlign w:val="center"/>
            <w:hideMark/>
          </w:tcPr>
          <w:p w14:paraId="7621FFB7" w14:textId="77777777" w:rsidR="00EB2318" w:rsidRPr="00FE554D" w:rsidRDefault="00EB2318" w:rsidP="0052391C">
            <w:pPr>
              <w:rPr>
                <w:rFonts w:eastAsia="Times New Roman"/>
                <w:color w:val="000000"/>
              </w:rPr>
            </w:pPr>
            <w:r w:rsidRPr="00FE554D">
              <w:rPr>
                <w:rFonts w:eastAsia="Times New Roman"/>
                <w:color w:val="000000"/>
              </w:rPr>
              <w:t>Company Registry</w:t>
            </w:r>
          </w:p>
        </w:tc>
        <w:tc>
          <w:tcPr>
            <w:tcW w:w="1422" w:type="pct"/>
            <w:hideMark/>
          </w:tcPr>
          <w:p w14:paraId="7621FFB8" w14:textId="4979E3C5" w:rsidR="00EB2318" w:rsidRP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Take in applicant information/certification into agency evaluation processes</w:t>
            </w:r>
          </w:p>
        </w:tc>
        <w:tc>
          <w:tcPr>
            <w:tcW w:w="1415" w:type="pct"/>
            <w:hideMark/>
          </w:tcPr>
          <w:p w14:paraId="195D134D" w14:textId="6423C6F8" w:rsid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Ask applicants to print PDF and attach to applications</w:t>
            </w:r>
          </w:p>
          <w:p w14:paraId="7621FFB9" w14:textId="4B950018" w:rsidR="00EB2318" w:rsidRP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Later, build automated functionality to feed into application process</w:t>
            </w:r>
          </w:p>
        </w:tc>
        <w:tc>
          <w:tcPr>
            <w:tcW w:w="1415" w:type="pct"/>
            <w:hideMark/>
          </w:tcPr>
          <w:p w14:paraId="7621FFBA" w14:textId="2E31770E" w:rsidR="00EB2318" w:rsidRP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Maintain all information on applicants' ownership information</w:t>
            </w:r>
          </w:p>
        </w:tc>
      </w:tr>
      <w:tr w:rsidR="00EB2318" w:rsidRPr="0074367A" w14:paraId="7621FFC0" w14:textId="77777777" w:rsidTr="004D79C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47" w:type="pct"/>
            <w:tcBorders>
              <w:left w:val="none" w:sz="0" w:space="0" w:color="auto"/>
              <w:right w:val="none" w:sz="0" w:space="0" w:color="auto"/>
            </w:tcBorders>
            <w:vAlign w:val="center"/>
            <w:hideMark/>
          </w:tcPr>
          <w:p w14:paraId="7621FFBC" w14:textId="22BA29C5" w:rsidR="00EB2318" w:rsidRPr="00FE554D" w:rsidRDefault="00EB2318" w:rsidP="00B370A8">
            <w:pPr>
              <w:jc w:val="left"/>
              <w:rPr>
                <w:rFonts w:eastAsia="Times New Roman"/>
                <w:color w:val="000000"/>
              </w:rPr>
            </w:pPr>
            <w:r w:rsidRPr="00FE554D">
              <w:rPr>
                <w:rFonts w:eastAsia="Times New Roman"/>
                <w:color w:val="000000"/>
              </w:rPr>
              <w:t>Applicant Information Database</w:t>
            </w:r>
          </w:p>
        </w:tc>
        <w:tc>
          <w:tcPr>
            <w:tcW w:w="1422" w:type="pct"/>
            <w:tcBorders>
              <w:left w:val="none" w:sz="0" w:space="0" w:color="auto"/>
              <w:right w:val="none" w:sz="0" w:space="0" w:color="auto"/>
            </w:tcBorders>
            <w:hideMark/>
          </w:tcPr>
          <w:p w14:paraId="582EB2E1" w14:textId="3AB121DD" w:rsid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 xml:space="preserve">Create/maintain agency database of applications </w:t>
            </w:r>
          </w:p>
          <w:p w14:paraId="7621FFBD" w14:textId="386CE397"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Publish application information to central database quarterly</w:t>
            </w:r>
          </w:p>
        </w:tc>
        <w:tc>
          <w:tcPr>
            <w:tcW w:w="1415" w:type="pct"/>
            <w:tcBorders>
              <w:left w:val="none" w:sz="0" w:space="0" w:color="auto"/>
              <w:right w:val="none" w:sz="0" w:space="0" w:color="auto"/>
            </w:tcBorders>
            <w:hideMark/>
          </w:tcPr>
          <w:p w14:paraId="0D387068" w14:textId="4463FC8F" w:rsid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Manually or thru XML doc, upload to central database</w:t>
            </w:r>
          </w:p>
          <w:p w14:paraId="7621FFBE" w14:textId="4ADCD895"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Later, build automated functionality to take in application information</w:t>
            </w:r>
          </w:p>
        </w:tc>
        <w:tc>
          <w:tcPr>
            <w:tcW w:w="1415" w:type="pct"/>
            <w:tcBorders>
              <w:left w:val="none" w:sz="0" w:space="0" w:color="auto"/>
              <w:right w:val="none" w:sz="0" w:space="0" w:color="auto"/>
            </w:tcBorders>
            <w:hideMark/>
          </w:tcPr>
          <w:p w14:paraId="7621FFBF" w14:textId="156DB5C8"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Maintain all applicant information</w:t>
            </w:r>
          </w:p>
        </w:tc>
      </w:tr>
      <w:tr w:rsidR="00EB2318" w:rsidRPr="00FE554D" w14:paraId="7621FFC5" w14:textId="77777777" w:rsidTr="004D79C9">
        <w:trPr>
          <w:trHeight w:val="1008"/>
        </w:trPr>
        <w:tc>
          <w:tcPr>
            <w:cnfStyle w:val="001000000000" w:firstRow="0" w:lastRow="0" w:firstColumn="1" w:lastColumn="0" w:oddVBand="0" w:evenVBand="0" w:oddHBand="0" w:evenHBand="0" w:firstRowFirstColumn="0" w:firstRowLastColumn="0" w:lastRowFirstColumn="0" w:lastRowLastColumn="0"/>
            <w:tcW w:w="747" w:type="pct"/>
            <w:vAlign w:val="center"/>
            <w:hideMark/>
          </w:tcPr>
          <w:p w14:paraId="7621FFC1" w14:textId="77777777" w:rsidR="00EB2318" w:rsidRPr="00FE554D" w:rsidRDefault="00EB2318" w:rsidP="00B370A8">
            <w:pPr>
              <w:jc w:val="left"/>
              <w:rPr>
                <w:rFonts w:eastAsia="Times New Roman"/>
                <w:color w:val="000000"/>
              </w:rPr>
            </w:pPr>
            <w:r w:rsidRPr="00FE554D">
              <w:rPr>
                <w:rFonts w:eastAsia="Times New Roman"/>
                <w:color w:val="000000"/>
              </w:rPr>
              <w:t>Award Information Database</w:t>
            </w:r>
          </w:p>
        </w:tc>
        <w:tc>
          <w:tcPr>
            <w:tcW w:w="1422" w:type="pct"/>
            <w:hideMark/>
          </w:tcPr>
          <w:p w14:paraId="7D05D304" w14:textId="2CE3717B" w:rsid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Update/maintain award agency database of award information</w:t>
            </w:r>
          </w:p>
          <w:p w14:paraId="7621FFC2" w14:textId="2C853B86" w:rsidR="00EB2318" w:rsidRP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Publish award information to central database quarterly</w:t>
            </w:r>
          </w:p>
        </w:tc>
        <w:tc>
          <w:tcPr>
            <w:tcW w:w="1415" w:type="pct"/>
            <w:hideMark/>
          </w:tcPr>
          <w:p w14:paraId="7621FFC3" w14:textId="0E49543B" w:rsidR="00EB2318" w:rsidRP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Manually or thru XML doc, upload to central database</w:t>
            </w:r>
            <w:r w:rsidRPr="004D79C9">
              <w:rPr>
                <w:color w:val="000000"/>
              </w:rPr>
              <w:br/>
              <w:t>- Later, build automated functionality to take in application information</w:t>
            </w:r>
          </w:p>
        </w:tc>
        <w:tc>
          <w:tcPr>
            <w:tcW w:w="1415" w:type="pct"/>
            <w:hideMark/>
          </w:tcPr>
          <w:p w14:paraId="7621FFC4" w14:textId="2E311907" w:rsidR="00EB2318" w:rsidRP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Maintain all applicant information</w:t>
            </w:r>
          </w:p>
        </w:tc>
      </w:tr>
      <w:tr w:rsidR="00EB2318" w:rsidRPr="0074367A" w14:paraId="7621FFCB" w14:textId="77777777" w:rsidTr="004D79C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47" w:type="pct"/>
            <w:tcBorders>
              <w:left w:val="none" w:sz="0" w:space="0" w:color="auto"/>
              <w:right w:val="none" w:sz="0" w:space="0" w:color="auto"/>
            </w:tcBorders>
            <w:vAlign w:val="center"/>
            <w:hideMark/>
          </w:tcPr>
          <w:p w14:paraId="7621FFC6" w14:textId="77777777" w:rsidR="00EB2318" w:rsidRPr="00FE554D" w:rsidRDefault="00EB2318" w:rsidP="00B370A8">
            <w:pPr>
              <w:jc w:val="left"/>
              <w:rPr>
                <w:rFonts w:eastAsia="Times New Roman"/>
                <w:color w:val="000000"/>
              </w:rPr>
            </w:pPr>
            <w:r w:rsidRPr="00FE554D">
              <w:rPr>
                <w:rFonts w:eastAsia="Times New Roman"/>
                <w:color w:val="000000"/>
              </w:rPr>
              <w:t>Commercialization Information Database</w:t>
            </w:r>
          </w:p>
        </w:tc>
        <w:tc>
          <w:tcPr>
            <w:tcW w:w="1422" w:type="pct"/>
            <w:tcBorders>
              <w:left w:val="none" w:sz="0" w:space="0" w:color="auto"/>
              <w:right w:val="none" w:sz="0" w:space="0" w:color="auto"/>
            </w:tcBorders>
            <w:hideMark/>
          </w:tcPr>
          <w:p w14:paraId="7621FFC7" w14:textId="2C99E0DC"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 xml:space="preserve">Create/maintain commercialization information on awardees AND build survey tool OR,  </w:t>
            </w:r>
          </w:p>
          <w:p w14:paraId="7621FFC8" w14:textId="26541E0F"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Redirect awardees to central database - Build information into evaluation processes</w:t>
            </w:r>
          </w:p>
        </w:tc>
        <w:tc>
          <w:tcPr>
            <w:tcW w:w="1415" w:type="pct"/>
            <w:tcBorders>
              <w:left w:val="none" w:sz="0" w:space="0" w:color="auto"/>
              <w:right w:val="none" w:sz="0" w:space="0" w:color="auto"/>
            </w:tcBorders>
            <w:hideMark/>
          </w:tcPr>
          <w:p w14:paraId="7621FFC9" w14:textId="0411D987"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Read/write commercialization information in "real-time" subject to agency review of information inputted.</w:t>
            </w:r>
          </w:p>
        </w:tc>
        <w:tc>
          <w:tcPr>
            <w:tcW w:w="1415" w:type="pct"/>
            <w:tcBorders>
              <w:left w:val="none" w:sz="0" w:space="0" w:color="auto"/>
              <w:right w:val="none" w:sz="0" w:space="0" w:color="auto"/>
            </w:tcBorders>
            <w:hideMark/>
          </w:tcPr>
          <w:p w14:paraId="7621FFCA" w14:textId="3BD2CCBC"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Maintain all commercialization information</w:t>
            </w:r>
          </w:p>
        </w:tc>
      </w:tr>
      <w:tr w:rsidR="00EB2318" w:rsidRPr="00FE554D" w14:paraId="7621FFD0" w14:textId="77777777" w:rsidTr="004D79C9">
        <w:trPr>
          <w:trHeight w:val="728"/>
        </w:trPr>
        <w:tc>
          <w:tcPr>
            <w:cnfStyle w:val="001000000000" w:firstRow="0" w:lastRow="0" w:firstColumn="1" w:lastColumn="0" w:oddVBand="0" w:evenVBand="0" w:oddHBand="0" w:evenHBand="0" w:firstRowFirstColumn="0" w:firstRowLastColumn="0" w:lastRowFirstColumn="0" w:lastRowLastColumn="0"/>
            <w:tcW w:w="747" w:type="pct"/>
            <w:vAlign w:val="center"/>
            <w:hideMark/>
          </w:tcPr>
          <w:p w14:paraId="7621FFCC" w14:textId="77777777" w:rsidR="00EB2318" w:rsidRPr="00FE554D" w:rsidRDefault="00EB2318" w:rsidP="00B370A8">
            <w:pPr>
              <w:jc w:val="left"/>
              <w:rPr>
                <w:rFonts w:eastAsia="Times New Roman"/>
                <w:color w:val="000000"/>
              </w:rPr>
            </w:pPr>
            <w:r w:rsidRPr="00FE554D">
              <w:rPr>
                <w:rFonts w:eastAsia="Times New Roman"/>
                <w:color w:val="000000"/>
              </w:rPr>
              <w:t>Annual Report</w:t>
            </w:r>
          </w:p>
        </w:tc>
        <w:tc>
          <w:tcPr>
            <w:tcW w:w="1422" w:type="pct"/>
            <w:hideMark/>
          </w:tcPr>
          <w:p w14:paraId="7621FFCD" w14:textId="77777777" w:rsidR="00EB2318" w:rsidRP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No responsibilities in terms of maintaining information</w:t>
            </w:r>
          </w:p>
        </w:tc>
        <w:tc>
          <w:tcPr>
            <w:tcW w:w="1415" w:type="pct"/>
            <w:hideMark/>
          </w:tcPr>
          <w:p w14:paraId="7621FFCE" w14:textId="77777777" w:rsidR="00EB2318" w:rsidRPr="004D79C9" w:rsidRDefault="00EB2318" w:rsidP="004D79C9">
            <w:pPr>
              <w:pStyle w:val="ListParagraph"/>
              <w:ind w:left="162" w:hanging="180"/>
              <w:jc w:val="left"/>
              <w:cnfStyle w:val="000000000000" w:firstRow="0" w:lastRow="0" w:firstColumn="0" w:lastColumn="0" w:oddVBand="0" w:evenVBand="0" w:oddHBand="0" w:evenHBand="0" w:firstRowFirstColumn="0" w:firstRowLastColumn="0" w:lastRowFirstColumn="0" w:lastRowLastColumn="0"/>
              <w:rPr>
                <w:color w:val="000000"/>
              </w:rPr>
            </w:pPr>
          </w:p>
        </w:tc>
        <w:tc>
          <w:tcPr>
            <w:tcW w:w="1415" w:type="pct"/>
            <w:hideMark/>
          </w:tcPr>
          <w:p w14:paraId="7621FFCF" w14:textId="21052715" w:rsidR="00EB2318" w:rsidRPr="004D79C9" w:rsidRDefault="00EB2318" w:rsidP="004D79C9">
            <w:pPr>
              <w:pStyle w:val="ListParagraph"/>
              <w:numPr>
                <w:ilvl w:val="0"/>
                <w:numId w:val="32"/>
              </w:numPr>
              <w:ind w:left="162" w:hanging="180"/>
              <w:jc w:val="left"/>
              <w:cnfStyle w:val="000000000000" w:firstRow="0" w:lastRow="0" w:firstColumn="0" w:lastColumn="0" w:oddVBand="0" w:evenVBand="0" w:oddHBand="0" w:evenHBand="0" w:firstRowFirstColumn="0" w:firstRowLastColumn="0" w:lastRowFirstColumn="0" w:lastRowLastColumn="0"/>
              <w:rPr>
                <w:color w:val="000000"/>
              </w:rPr>
            </w:pPr>
            <w:r w:rsidRPr="004D79C9">
              <w:rPr>
                <w:color w:val="000000"/>
              </w:rPr>
              <w:t>Update/maintain electronic tool to allow agencies to upload/publish their Annual Reports</w:t>
            </w:r>
          </w:p>
        </w:tc>
      </w:tr>
      <w:tr w:rsidR="00EB2318" w:rsidRPr="0074367A" w14:paraId="7621FFD5" w14:textId="77777777" w:rsidTr="004D79C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47" w:type="pct"/>
            <w:tcBorders>
              <w:left w:val="none" w:sz="0" w:space="0" w:color="auto"/>
              <w:right w:val="none" w:sz="0" w:space="0" w:color="auto"/>
            </w:tcBorders>
            <w:vAlign w:val="center"/>
            <w:hideMark/>
          </w:tcPr>
          <w:p w14:paraId="7621FFD1" w14:textId="77777777" w:rsidR="00EB2318" w:rsidRPr="00FE554D" w:rsidRDefault="00EB2318" w:rsidP="00B370A8">
            <w:pPr>
              <w:jc w:val="left"/>
              <w:rPr>
                <w:rFonts w:eastAsia="Times New Roman"/>
                <w:color w:val="000000"/>
              </w:rPr>
            </w:pPr>
            <w:r w:rsidRPr="00FE554D">
              <w:rPr>
                <w:rFonts w:eastAsia="Times New Roman"/>
                <w:color w:val="000000"/>
              </w:rPr>
              <w:t>Performance Management Tool</w:t>
            </w:r>
          </w:p>
        </w:tc>
        <w:tc>
          <w:tcPr>
            <w:tcW w:w="1422" w:type="pct"/>
            <w:tcBorders>
              <w:left w:val="none" w:sz="0" w:space="0" w:color="auto"/>
              <w:right w:val="none" w:sz="0" w:space="0" w:color="auto"/>
            </w:tcBorders>
            <w:hideMark/>
          </w:tcPr>
          <w:p w14:paraId="7621FFD2" w14:textId="77777777"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No responsibilities in terms of maintaining information</w:t>
            </w:r>
          </w:p>
        </w:tc>
        <w:tc>
          <w:tcPr>
            <w:tcW w:w="1415" w:type="pct"/>
            <w:tcBorders>
              <w:left w:val="none" w:sz="0" w:space="0" w:color="auto"/>
              <w:right w:val="none" w:sz="0" w:space="0" w:color="auto"/>
            </w:tcBorders>
            <w:hideMark/>
          </w:tcPr>
          <w:p w14:paraId="7621FFD3" w14:textId="5DB921DA"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Build method to pull information in an automated way for evaluation processes (optional)</w:t>
            </w:r>
          </w:p>
        </w:tc>
        <w:tc>
          <w:tcPr>
            <w:tcW w:w="1415" w:type="pct"/>
            <w:tcBorders>
              <w:left w:val="none" w:sz="0" w:space="0" w:color="auto"/>
              <w:right w:val="none" w:sz="0" w:space="0" w:color="auto"/>
            </w:tcBorders>
            <w:hideMark/>
          </w:tcPr>
          <w:p w14:paraId="7621FFD4" w14:textId="22547E24" w:rsidR="00EB2318" w:rsidRPr="004D79C9" w:rsidRDefault="00EB2318" w:rsidP="004D79C9">
            <w:pPr>
              <w:pStyle w:val="ListParagraph"/>
              <w:numPr>
                <w:ilvl w:val="0"/>
                <w:numId w:val="32"/>
              </w:numPr>
              <w:ind w:left="162" w:hanging="180"/>
              <w:jc w:val="left"/>
              <w:cnfStyle w:val="000000100000" w:firstRow="0" w:lastRow="0" w:firstColumn="0" w:lastColumn="0" w:oddVBand="0" w:evenVBand="0" w:oddHBand="1" w:evenHBand="0" w:firstRowFirstColumn="0" w:firstRowLastColumn="0" w:lastRowFirstColumn="0" w:lastRowLastColumn="0"/>
              <w:rPr>
                <w:color w:val="000000"/>
              </w:rPr>
            </w:pPr>
            <w:r w:rsidRPr="004D79C9">
              <w:rPr>
                <w:color w:val="000000"/>
              </w:rPr>
              <w:t>Create/maintain database of performance management plan metrics and commercialization benchmark calculations</w:t>
            </w:r>
          </w:p>
        </w:tc>
      </w:tr>
    </w:tbl>
    <w:p w14:paraId="7621FFD6" w14:textId="77777777" w:rsidR="00EB2318" w:rsidRDefault="00EB2318" w:rsidP="00EB2318">
      <w:pPr>
        <w:sectPr w:rsidR="00EB2318" w:rsidSect="004D79C9">
          <w:pgSz w:w="15840" w:h="12240" w:orient="landscape"/>
          <w:pgMar w:top="1350" w:right="1440" w:bottom="1440" w:left="1440" w:header="720" w:footer="720" w:gutter="0"/>
          <w:cols w:space="720"/>
          <w:docGrid w:linePitch="360"/>
        </w:sectPr>
      </w:pPr>
    </w:p>
    <w:p w14:paraId="7621FFD7" w14:textId="77777777" w:rsidR="00EB2318" w:rsidRDefault="00EB2318" w:rsidP="00BA059F">
      <w:pPr>
        <w:ind w:right="-900"/>
        <w:rPr>
          <w:b/>
        </w:rPr>
      </w:pPr>
      <w:r>
        <w:rPr>
          <w:b/>
        </w:rPr>
        <w:lastRenderedPageBreak/>
        <w:t>Appendix B</w:t>
      </w:r>
      <w:r w:rsidRPr="00FE554D">
        <w:rPr>
          <w:b/>
        </w:rPr>
        <w:t xml:space="preserve">: </w:t>
      </w:r>
      <w:r>
        <w:rPr>
          <w:b/>
        </w:rPr>
        <w:t>Timeline for Implementation</w:t>
      </w:r>
    </w:p>
    <w:p w14:paraId="7621FFD8" w14:textId="77777777" w:rsidR="00EB2318" w:rsidRDefault="00EB2318" w:rsidP="00EB2318"/>
    <w:tbl>
      <w:tblPr>
        <w:tblW w:w="5000" w:type="pct"/>
        <w:tblCellMar>
          <w:left w:w="0" w:type="dxa"/>
          <w:right w:w="0" w:type="dxa"/>
        </w:tblCellMar>
        <w:tblLook w:val="0600" w:firstRow="0" w:lastRow="0" w:firstColumn="0" w:lastColumn="0" w:noHBand="1" w:noVBand="1"/>
      </w:tblPr>
      <w:tblGrid>
        <w:gridCol w:w="4122"/>
        <w:gridCol w:w="1122"/>
        <w:gridCol w:w="1124"/>
        <w:gridCol w:w="1122"/>
        <w:gridCol w:w="1124"/>
        <w:gridCol w:w="1124"/>
      </w:tblGrid>
      <w:tr w:rsidR="00291033" w:rsidRPr="0082087A" w14:paraId="7621FFDC" w14:textId="77777777" w:rsidTr="00291033">
        <w:trPr>
          <w:cantSplit/>
          <w:trHeight w:val="576"/>
          <w:tblHeader/>
        </w:trPr>
        <w:tc>
          <w:tcPr>
            <w:tcW w:w="2116" w:type="pct"/>
            <w:tcBorders>
              <w:top w:val="nil"/>
              <w:left w:val="nil"/>
              <w:bottom w:val="nil"/>
              <w:right w:val="single" w:sz="8" w:space="0" w:color="000000"/>
            </w:tcBorders>
            <w:shd w:val="clear" w:color="auto" w:fill="auto"/>
            <w:tcMar>
              <w:top w:w="8" w:type="dxa"/>
              <w:left w:w="8" w:type="dxa"/>
              <w:bottom w:w="0" w:type="dxa"/>
              <w:right w:w="8" w:type="dxa"/>
            </w:tcMar>
            <w:vAlign w:val="bottom"/>
            <w:hideMark/>
          </w:tcPr>
          <w:p w14:paraId="7621FFD9" w14:textId="77777777" w:rsidR="00291033" w:rsidRPr="0082087A" w:rsidRDefault="00291033" w:rsidP="0052391C"/>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63536C77" w14:textId="0F4688BA" w:rsidR="00291033" w:rsidRPr="0082087A" w:rsidRDefault="00291033" w:rsidP="0052391C">
            <w:pPr>
              <w:jc w:val="center"/>
            </w:pPr>
            <w:r w:rsidRPr="0082087A">
              <w:rPr>
                <w:b/>
                <w:bCs/>
              </w:rPr>
              <w:t>FY 201</w:t>
            </w:r>
            <w:r>
              <w:rPr>
                <w:b/>
                <w:bCs/>
              </w:rPr>
              <w:t>1</w:t>
            </w:r>
          </w:p>
        </w:tc>
        <w:tc>
          <w:tcPr>
            <w:tcW w:w="173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621FFDA" w14:textId="1274EFDE" w:rsidR="00291033" w:rsidRPr="00291033" w:rsidRDefault="00291033" w:rsidP="0052391C">
            <w:pPr>
              <w:jc w:val="center"/>
              <w:rPr>
                <w:b/>
              </w:rPr>
            </w:pPr>
            <w:r>
              <w:rPr>
                <w:b/>
              </w:rPr>
              <w:t>FY 2013</w:t>
            </w:r>
          </w:p>
        </w:tc>
        <w:tc>
          <w:tcPr>
            <w:tcW w:w="577" w:type="pc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621FFDB" w14:textId="77777777" w:rsidR="00291033" w:rsidRPr="0082087A" w:rsidRDefault="00291033" w:rsidP="0052391C">
            <w:pPr>
              <w:jc w:val="center"/>
            </w:pPr>
            <w:r w:rsidRPr="0082087A">
              <w:rPr>
                <w:b/>
                <w:bCs/>
              </w:rPr>
              <w:t>FY 2014</w:t>
            </w:r>
          </w:p>
        </w:tc>
      </w:tr>
      <w:tr w:rsidR="00EB2318" w:rsidRPr="0082087A" w14:paraId="7621FFE3" w14:textId="77777777" w:rsidTr="00291033">
        <w:trPr>
          <w:cantSplit/>
          <w:trHeight w:val="576"/>
          <w:tblHeader/>
        </w:trPr>
        <w:tc>
          <w:tcPr>
            <w:tcW w:w="2116" w:type="pct"/>
            <w:tcBorders>
              <w:top w:val="nil"/>
              <w:left w:val="nil"/>
              <w:bottom w:val="single" w:sz="4" w:space="0" w:color="000000"/>
              <w:right w:val="single" w:sz="8" w:space="0" w:color="000000"/>
            </w:tcBorders>
            <w:shd w:val="clear" w:color="auto" w:fill="auto"/>
            <w:tcMar>
              <w:top w:w="8" w:type="dxa"/>
              <w:left w:w="8" w:type="dxa"/>
              <w:bottom w:w="0" w:type="dxa"/>
              <w:right w:w="8" w:type="dxa"/>
            </w:tcMar>
            <w:vAlign w:val="center"/>
            <w:hideMark/>
          </w:tcPr>
          <w:p w14:paraId="7621FFDD" w14:textId="77777777" w:rsidR="00EB2318" w:rsidRPr="0082087A" w:rsidRDefault="00EB2318" w:rsidP="0052391C"/>
        </w:tc>
        <w:tc>
          <w:tcPr>
            <w:tcW w:w="576" w:type="pct"/>
            <w:tcBorders>
              <w:top w:val="single" w:sz="8" w:space="0" w:color="000000"/>
              <w:left w:val="single" w:sz="8"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14:paraId="7621FFDE" w14:textId="3AA1A8A6" w:rsidR="00EB2318" w:rsidRPr="0082087A" w:rsidRDefault="00291033" w:rsidP="0052391C">
            <w:pPr>
              <w:jc w:val="center"/>
            </w:pPr>
            <w:r>
              <w:rPr>
                <w:b/>
                <w:bCs/>
              </w:rPr>
              <w:t>1-Aug</w:t>
            </w:r>
          </w:p>
        </w:tc>
        <w:tc>
          <w:tcPr>
            <w:tcW w:w="577" w:type="pct"/>
            <w:tcBorders>
              <w:top w:val="single" w:sz="8"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14:paraId="7621FFDF" w14:textId="77777777" w:rsidR="00EB2318" w:rsidRPr="0082087A" w:rsidRDefault="00EB2318" w:rsidP="0052391C">
            <w:pPr>
              <w:jc w:val="center"/>
            </w:pPr>
            <w:r w:rsidRPr="0082087A">
              <w:rPr>
                <w:b/>
                <w:bCs/>
              </w:rPr>
              <w:t>1-Jan</w:t>
            </w:r>
          </w:p>
        </w:tc>
        <w:tc>
          <w:tcPr>
            <w:tcW w:w="576" w:type="pct"/>
            <w:tcBorders>
              <w:top w:val="single" w:sz="8"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14:paraId="7621FFE0" w14:textId="77777777" w:rsidR="00EB2318" w:rsidRPr="0082087A" w:rsidRDefault="00EB2318" w:rsidP="0052391C">
            <w:pPr>
              <w:jc w:val="center"/>
            </w:pPr>
            <w:r w:rsidRPr="0082087A">
              <w:rPr>
                <w:b/>
                <w:bCs/>
              </w:rPr>
              <w:t>1-Apr</w:t>
            </w:r>
          </w:p>
        </w:tc>
        <w:tc>
          <w:tcPr>
            <w:tcW w:w="577" w:type="pct"/>
            <w:tcBorders>
              <w:top w:val="single" w:sz="8"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14:paraId="7621FFE1" w14:textId="77777777" w:rsidR="00EB2318" w:rsidRPr="0082087A" w:rsidRDefault="00EB2318" w:rsidP="0052391C">
            <w:pPr>
              <w:jc w:val="center"/>
            </w:pPr>
            <w:r w:rsidRPr="0082087A">
              <w:rPr>
                <w:b/>
                <w:bCs/>
              </w:rPr>
              <w:t>1-Jul</w:t>
            </w:r>
          </w:p>
        </w:tc>
        <w:tc>
          <w:tcPr>
            <w:tcW w:w="577" w:type="pct"/>
            <w:tcBorders>
              <w:top w:val="single" w:sz="8" w:space="0" w:color="000000"/>
              <w:left w:val="single" w:sz="4"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14:paraId="7621FFE2" w14:textId="77777777" w:rsidR="00EB2318" w:rsidRPr="0082087A" w:rsidRDefault="00EB2318" w:rsidP="0052391C">
            <w:pPr>
              <w:jc w:val="center"/>
            </w:pPr>
            <w:r w:rsidRPr="0082087A">
              <w:rPr>
                <w:b/>
                <w:bCs/>
              </w:rPr>
              <w:t>1-Oct</w:t>
            </w:r>
          </w:p>
        </w:tc>
      </w:tr>
      <w:tr w:rsidR="00EB2318" w:rsidRPr="0082087A" w14:paraId="7621FFEA"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1FFE4" w14:textId="77777777" w:rsidR="00EB2318" w:rsidRPr="0082087A" w:rsidRDefault="00EB2318" w:rsidP="0052391C">
            <w:pPr>
              <w:spacing w:after="120"/>
            </w:pPr>
            <w:r w:rsidRPr="0082087A">
              <w:rPr>
                <w:b/>
                <w:bCs/>
              </w:rPr>
              <w:t>Solicitations Database</w:t>
            </w:r>
          </w:p>
        </w:tc>
        <w:tc>
          <w:tcPr>
            <w:tcW w:w="576" w:type="pct"/>
            <w:tcBorders>
              <w:top w:val="single" w:sz="8" w:space="0" w:color="000000"/>
              <w:left w:val="single" w:sz="4" w:space="0" w:color="000000"/>
              <w:bottom w:val="single" w:sz="4" w:space="0" w:color="000000"/>
              <w:right w:val="single" w:sz="4" w:space="0" w:color="000000"/>
            </w:tcBorders>
            <w:shd w:val="clear" w:color="auto" w:fill="00B0F0"/>
            <w:tcMar>
              <w:top w:w="8" w:type="dxa"/>
              <w:left w:w="8" w:type="dxa"/>
              <w:bottom w:w="0" w:type="dxa"/>
              <w:right w:w="8" w:type="dxa"/>
            </w:tcMar>
            <w:vAlign w:val="center"/>
            <w:hideMark/>
          </w:tcPr>
          <w:p w14:paraId="7621FFE5" w14:textId="77777777" w:rsidR="00EB2318" w:rsidRPr="0082087A" w:rsidRDefault="00EB2318" w:rsidP="0052391C">
            <w:r w:rsidRPr="0082087A">
              <w:rPr>
                <w:b/>
                <w:bCs/>
              </w:rPr>
              <w:t> </w:t>
            </w:r>
          </w:p>
        </w:tc>
        <w:tc>
          <w:tcPr>
            <w:tcW w:w="577" w:type="pct"/>
            <w:tcBorders>
              <w:top w:val="single" w:sz="8"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E6" w14:textId="77777777" w:rsidR="00EB2318" w:rsidRPr="0082087A" w:rsidRDefault="00EB2318" w:rsidP="0052391C">
            <w:r w:rsidRPr="0082087A">
              <w:rPr>
                <w:b/>
                <w:bCs/>
              </w:rPr>
              <w:t> </w:t>
            </w:r>
          </w:p>
        </w:tc>
        <w:tc>
          <w:tcPr>
            <w:tcW w:w="576" w:type="pct"/>
            <w:tcBorders>
              <w:top w:val="single" w:sz="8"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E7" w14:textId="77777777" w:rsidR="00EB2318" w:rsidRPr="0082087A" w:rsidRDefault="00EB2318" w:rsidP="0052391C">
            <w:r w:rsidRPr="0082087A">
              <w:rPr>
                <w:b/>
                <w:bCs/>
              </w:rPr>
              <w:t> </w:t>
            </w:r>
          </w:p>
        </w:tc>
        <w:tc>
          <w:tcPr>
            <w:tcW w:w="577" w:type="pct"/>
            <w:tcBorders>
              <w:top w:val="single" w:sz="8"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E8" w14:textId="77777777" w:rsidR="00EB2318" w:rsidRPr="0082087A" w:rsidRDefault="00EB2318" w:rsidP="0052391C">
            <w:r w:rsidRPr="0082087A">
              <w:rPr>
                <w:b/>
                <w:bCs/>
              </w:rPr>
              <w:t> </w:t>
            </w:r>
          </w:p>
        </w:tc>
        <w:tc>
          <w:tcPr>
            <w:tcW w:w="577" w:type="pct"/>
            <w:tcBorders>
              <w:top w:val="single" w:sz="8"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1FFE9" w14:textId="77777777" w:rsidR="00EB2318" w:rsidRPr="0082087A" w:rsidRDefault="00EB2318" w:rsidP="0052391C">
            <w:r w:rsidRPr="0082087A">
              <w:t> </w:t>
            </w:r>
          </w:p>
        </w:tc>
      </w:tr>
      <w:tr w:rsidR="00EB2318" w:rsidRPr="0082087A" w14:paraId="7621FFF2"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1FFEB" w14:textId="77777777" w:rsidR="00EB2318" w:rsidRPr="0082087A" w:rsidRDefault="00EB2318" w:rsidP="0052391C">
            <w:pPr>
              <w:spacing w:after="120"/>
            </w:pPr>
            <w:r w:rsidRPr="0082087A">
              <w:rPr>
                <w:b/>
                <w:bCs/>
              </w:rPr>
              <w:t>Company Registry</w:t>
            </w:r>
          </w:p>
          <w:p w14:paraId="7621FFEC" w14:textId="77777777" w:rsidR="00EB2318" w:rsidRPr="0082087A" w:rsidRDefault="00EB2318" w:rsidP="0052391C">
            <w:pPr>
              <w:spacing w:after="120"/>
            </w:pPr>
            <w:r w:rsidRPr="0082087A">
              <w:rPr>
                <w:b/>
                <w:bCs/>
              </w:rPr>
              <w:tab/>
              <w:t>Release 1 (Basic)</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ED"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0099FF"/>
            <w:tcMar>
              <w:top w:w="8" w:type="dxa"/>
              <w:left w:w="8" w:type="dxa"/>
              <w:bottom w:w="0" w:type="dxa"/>
              <w:right w:w="8" w:type="dxa"/>
            </w:tcMar>
            <w:vAlign w:val="center"/>
            <w:hideMark/>
          </w:tcPr>
          <w:p w14:paraId="7621FFEE" w14:textId="77777777" w:rsidR="00EB2318" w:rsidRPr="0082087A" w:rsidRDefault="00EB2318" w:rsidP="0052391C">
            <w:r w:rsidRPr="0082087A">
              <w:rPr>
                <w:b/>
                <w:bCs/>
              </w:rPr>
              <w:t> </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EF"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F0"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1FFF1" w14:textId="77777777" w:rsidR="00EB2318" w:rsidRPr="0082087A" w:rsidRDefault="00EB2318" w:rsidP="0052391C">
            <w:r w:rsidRPr="0082087A">
              <w:t> </w:t>
            </w:r>
          </w:p>
        </w:tc>
      </w:tr>
      <w:tr w:rsidR="00EB2318" w:rsidRPr="0082087A" w14:paraId="7621FFF9"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1FFF3" w14:textId="77777777" w:rsidR="00EB2318" w:rsidRPr="0082087A" w:rsidRDefault="00EB2318" w:rsidP="0052391C">
            <w:pPr>
              <w:spacing w:after="120"/>
            </w:pPr>
            <w:r w:rsidRPr="0082087A">
              <w:rPr>
                <w:b/>
                <w:bCs/>
              </w:rPr>
              <w:tab/>
              <w:t>Release 2 Advanced</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F4"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F5" w14:textId="77777777" w:rsidR="00EB2318" w:rsidRPr="0082087A" w:rsidRDefault="00EB2318" w:rsidP="0052391C">
            <w:r w:rsidRPr="0082087A">
              <w:rPr>
                <w:b/>
                <w:bCs/>
              </w:rPr>
              <w:t> </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F6"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F7"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0099FF"/>
            <w:tcMar>
              <w:top w:w="8" w:type="dxa"/>
              <w:left w:w="8" w:type="dxa"/>
              <w:bottom w:w="0" w:type="dxa"/>
              <w:right w:w="8" w:type="dxa"/>
            </w:tcMar>
            <w:vAlign w:val="bottom"/>
            <w:hideMark/>
          </w:tcPr>
          <w:p w14:paraId="7621FFF8" w14:textId="77777777" w:rsidR="00EB2318" w:rsidRPr="0082087A" w:rsidRDefault="00EB2318" w:rsidP="0052391C">
            <w:r w:rsidRPr="0082087A">
              <w:t> </w:t>
            </w:r>
          </w:p>
        </w:tc>
      </w:tr>
      <w:tr w:rsidR="00EB2318" w:rsidRPr="0082087A" w14:paraId="76220000"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1FFFA" w14:textId="77777777" w:rsidR="00EB2318" w:rsidRPr="0082087A" w:rsidRDefault="00EB2318" w:rsidP="0052391C">
            <w:pPr>
              <w:spacing w:after="120"/>
            </w:pPr>
            <w:r w:rsidRPr="0082087A">
              <w:rPr>
                <w:b/>
                <w:bCs/>
              </w:rPr>
              <w:t>Application Information Database</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FB"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FC" w14:textId="77777777" w:rsidR="00EB2318" w:rsidRPr="0082087A" w:rsidRDefault="00EB2318" w:rsidP="0052391C">
            <w:r w:rsidRPr="0082087A">
              <w:rPr>
                <w:b/>
                <w:bCs/>
              </w:rPr>
              <w:t> </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1FFFD" w14:textId="77777777" w:rsidR="00EB2318" w:rsidRPr="0082087A" w:rsidRDefault="00EB2318" w:rsidP="0052391C">
            <w:r w:rsidRPr="0082087A">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1FFFE"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00B0F0"/>
            <w:tcMar>
              <w:top w:w="8" w:type="dxa"/>
              <w:left w:w="8" w:type="dxa"/>
              <w:bottom w:w="0" w:type="dxa"/>
              <w:right w:w="8" w:type="dxa"/>
            </w:tcMar>
            <w:vAlign w:val="center"/>
            <w:hideMark/>
          </w:tcPr>
          <w:p w14:paraId="7621FFFF" w14:textId="77777777" w:rsidR="00EB2318" w:rsidRPr="0082087A" w:rsidRDefault="00EB2318" w:rsidP="0052391C">
            <w:r w:rsidRPr="0082087A">
              <w:rPr>
                <w:b/>
                <w:bCs/>
              </w:rPr>
              <w:t> </w:t>
            </w:r>
          </w:p>
        </w:tc>
      </w:tr>
      <w:tr w:rsidR="00EB2318" w:rsidRPr="0082087A" w14:paraId="76220007"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20001" w14:textId="77777777" w:rsidR="00EB2318" w:rsidRPr="0082087A" w:rsidRDefault="00EB2318" w:rsidP="0052391C">
            <w:pPr>
              <w:spacing w:after="120"/>
            </w:pPr>
            <w:r w:rsidRPr="0082087A">
              <w:rPr>
                <w:b/>
                <w:bCs/>
              </w:rPr>
              <w:t>Award Information Database</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02"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03" w14:textId="77777777" w:rsidR="00EB2318" w:rsidRPr="0082087A" w:rsidRDefault="00EB2318" w:rsidP="0052391C">
            <w:r w:rsidRPr="0082087A">
              <w:rPr>
                <w:b/>
                <w:bCs/>
              </w:rPr>
              <w:t> </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04"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05"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0099FF"/>
            <w:tcMar>
              <w:top w:w="8" w:type="dxa"/>
              <w:left w:w="8" w:type="dxa"/>
              <w:bottom w:w="0" w:type="dxa"/>
              <w:right w:w="8" w:type="dxa"/>
            </w:tcMar>
            <w:vAlign w:val="bottom"/>
            <w:hideMark/>
          </w:tcPr>
          <w:p w14:paraId="76220006" w14:textId="77777777" w:rsidR="00EB2318" w:rsidRPr="0082087A" w:rsidRDefault="00EB2318" w:rsidP="0052391C">
            <w:r w:rsidRPr="0082087A">
              <w:tab/>
            </w:r>
          </w:p>
        </w:tc>
      </w:tr>
      <w:tr w:rsidR="00EB2318" w:rsidRPr="0082087A" w14:paraId="7622000E"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20008" w14:textId="77777777" w:rsidR="00EB2318" w:rsidRPr="0082087A" w:rsidRDefault="00EB2318" w:rsidP="0052391C">
            <w:pPr>
              <w:spacing w:after="120"/>
            </w:pPr>
            <w:r>
              <w:rPr>
                <w:b/>
                <w:bCs/>
              </w:rPr>
              <w:tab/>
            </w:r>
            <w:r w:rsidRPr="0082087A">
              <w:rPr>
                <w:b/>
                <w:bCs/>
              </w:rPr>
              <w:t>Increase frequency of reporting</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09" w14:textId="77777777" w:rsidR="00EB2318" w:rsidRPr="0082087A" w:rsidRDefault="00EB2318" w:rsidP="0052391C"/>
        </w:tc>
        <w:tc>
          <w:tcPr>
            <w:tcW w:w="5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 w:type="dxa"/>
              <w:left w:w="8" w:type="dxa"/>
              <w:bottom w:w="0" w:type="dxa"/>
              <w:right w:w="8" w:type="dxa"/>
            </w:tcMar>
            <w:vAlign w:val="center"/>
            <w:hideMark/>
          </w:tcPr>
          <w:p w14:paraId="7622000A" w14:textId="77777777" w:rsidR="00EB2318" w:rsidRPr="0082087A" w:rsidRDefault="00EB2318" w:rsidP="0052391C"/>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0B" w14:textId="77777777" w:rsidR="00EB2318" w:rsidRPr="0082087A" w:rsidRDefault="00EB2318" w:rsidP="0052391C"/>
        </w:tc>
        <w:tc>
          <w:tcPr>
            <w:tcW w:w="577" w:type="pct"/>
            <w:tcBorders>
              <w:top w:val="single" w:sz="4" w:space="0" w:color="000000"/>
              <w:left w:val="single" w:sz="4" w:space="0" w:color="000000"/>
              <w:bottom w:val="single" w:sz="4" w:space="0" w:color="000000"/>
              <w:right w:val="single" w:sz="4" w:space="0" w:color="000000"/>
            </w:tcBorders>
            <w:shd w:val="clear" w:color="auto" w:fill="00B0F0"/>
            <w:tcMar>
              <w:top w:w="8" w:type="dxa"/>
              <w:left w:w="8" w:type="dxa"/>
              <w:bottom w:w="0" w:type="dxa"/>
              <w:right w:w="8" w:type="dxa"/>
            </w:tcMar>
            <w:vAlign w:val="bottom"/>
            <w:hideMark/>
          </w:tcPr>
          <w:p w14:paraId="7622000C" w14:textId="77777777" w:rsidR="00EB2318" w:rsidRPr="0082087A" w:rsidRDefault="00EB2318" w:rsidP="0052391C"/>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0D" w14:textId="77777777" w:rsidR="00EB2318" w:rsidRPr="0082087A" w:rsidRDefault="00EB2318" w:rsidP="0052391C"/>
        </w:tc>
      </w:tr>
      <w:tr w:rsidR="00EB2318" w:rsidRPr="0082087A" w14:paraId="76220015"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2000F" w14:textId="77777777" w:rsidR="00EB2318" w:rsidRPr="0082087A" w:rsidRDefault="00EB2318" w:rsidP="0052391C">
            <w:pPr>
              <w:spacing w:after="120"/>
            </w:pPr>
            <w:r w:rsidRPr="0082087A">
              <w:rPr>
                <w:b/>
                <w:bCs/>
              </w:rPr>
              <w:tab/>
              <w:t xml:space="preserve">Calculate Commercialization </w:t>
            </w:r>
            <w:r w:rsidRPr="0082087A">
              <w:rPr>
                <w:b/>
                <w:bCs/>
              </w:rPr>
              <w:tab/>
              <w:t>Benchmark  (P1 --&gt; P2)</w:t>
            </w:r>
          </w:p>
        </w:tc>
        <w:tc>
          <w:tcPr>
            <w:tcW w:w="57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 w:type="dxa"/>
              <w:left w:w="8" w:type="dxa"/>
              <w:bottom w:w="0" w:type="dxa"/>
              <w:right w:w="8" w:type="dxa"/>
            </w:tcMar>
            <w:vAlign w:val="center"/>
            <w:hideMark/>
          </w:tcPr>
          <w:p w14:paraId="76220010"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11" w14:textId="77777777" w:rsidR="00EB2318" w:rsidRPr="0082087A" w:rsidRDefault="00EB2318" w:rsidP="0052391C">
            <w:r w:rsidRPr="0082087A">
              <w:rPr>
                <w:b/>
                <w:bCs/>
              </w:rPr>
              <w:t> </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12"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00B0F0"/>
            <w:tcMar>
              <w:top w:w="8" w:type="dxa"/>
              <w:left w:w="8" w:type="dxa"/>
              <w:bottom w:w="0" w:type="dxa"/>
              <w:right w:w="8" w:type="dxa"/>
            </w:tcMar>
            <w:vAlign w:val="bottom"/>
            <w:hideMark/>
          </w:tcPr>
          <w:p w14:paraId="76220013" w14:textId="77777777" w:rsidR="00EB2318" w:rsidRPr="0082087A" w:rsidRDefault="00EB2318" w:rsidP="0052391C">
            <w:r w:rsidRPr="0082087A">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14" w14:textId="77777777" w:rsidR="00EB2318" w:rsidRPr="0082087A" w:rsidRDefault="00EB2318" w:rsidP="0052391C">
            <w:r w:rsidRPr="0082087A">
              <w:t> </w:t>
            </w:r>
          </w:p>
        </w:tc>
      </w:tr>
      <w:tr w:rsidR="00EB2318" w:rsidRPr="0082087A" w14:paraId="7622001C"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20016" w14:textId="77777777" w:rsidR="00EB2318" w:rsidRPr="0082087A" w:rsidRDefault="00EB2318" w:rsidP="0052391C">
            <w:pPr>
              <w:spacing w:after="120"/>
            </w:pPr>
            <w:r>
              <w:rPr>
                <w:b/>
                <w:bCs/>
              </w:rPr>
              <w:tab/>
            </w:r>
            <w:r w:rsidRPr="0082087A">
              <w:rPr>
                <w:b/>
                <w:bCs/>
              </w:rPr>
              <w:t>Add New Fields</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17" w14:textId="77777777" w:rsidR="00EB2318" w:rsidRPr="0082087A" w:rsidRDefault="00EB2318" w:rsidP="0052391C"/>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18" w14:textId="77777777" w:rsidR="00EB2318" w:rsidRPr="0082087A" w:rsidRDefault="00EB2318" w:rsidP="0052391C"/>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19" w14:textId="77777777" w:rsidR="00EB2318" w:rsidRPr="0082087A" w:rsidRDefault="00EB2318" w:rsidP="0052391C"/>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1A" w14:textId="77777777" w:rsidR="00EB2318" w:rsidRPr="0082087A" w:rsidRDefault="00EB2318" w:rsidP="0052391C"/>
        </w:tc>
        <w:tc>
          <w:tcPr>
            <w:tcW w:w="577" w:type="pct"/>
            <w:tcBorders>
              <w:top w:val="single" w:sz="4" w:space="0" w:color="000000"/>
              <w:left w:val="single" w:sz="4" w:space="0" w:color="000000"/>
              <w:bottom w:val="single" w:sz="4" w:space="0" w:color="000000"/>
              <w:right w:val="single" w:sz="4" w:space="0" w:color="000000"/>
            </w:tcBorders>
            <w:shd w:val="clear" w:color="auto" w:fill="0099FF"/>
            <w:tcMar>
              <w:top w:w="8" w:type="dxa"/>
              <w:left w:w="8" w:type="dxa"/>
              <w:bottom w:w="0" w:type="dxa"/>
              <w:right w:w="8" w:type="dxa"/>
            </w:tcMar>
            <w:vAlign w:val="bottom"/>
            <w:hideMark/>
          </w:tcPr>
          <w:p w14:paraId="7622001B" w14:textId="77777777" w:rsidR="00EB2318" w:rsidRPr="0082087A" w:rsidRDefault="00EB2318" w:rsidP="0052391C"/>
        </w:tc>
      </w:tr>
      <w:tr w:rsidR="00EB2318" w:rsidRPr="0082087A" w14:paraId="76220023"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2001D" w14:textId="77777777" w:rsidR="00EB2318" w:rsidRPr="0082087A" w:rsidRDefault="00EB2318" w:rsidP="0052391C">
            <w:pPr>
              <w:spacing w:after="120"/>
            </w:pPr>
            <w:r w:rsidRPr="0082087A">
              <w:rPr>
                <w:b/>
                <w:bCs/>
              </w:rPr>
              <w:t>Commercialization Database</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1E"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1F" w14:textId="77777777" w:rsidR="00EB2318" w:rsidRPr="0082087A" w:rsidRDefault="00EB2318" w:rsidP="0052391C">
            <w:r w:rsidRPr="0082087A">
              <w:rPr>
                <w:b/>
                <w:bCs/>
              </w:rPr>
              <w:t> </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20" w14:textId="77777777" w:rsidR="00EB2318" w:rsidRPr="0082087A" w:rsidRDefault="00EB2318" w:rsidP="0052391C">
            <w:r w:rsidRPr="0082087A">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21"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00B0F0"/>
            <w:tcMar>
              <w:top w:w="8" w:type="dxa"/>
              <w:left w:w="8" w:type="dxa"/>
              <w:bottom w:w="0" w:type="dxa"/>
              <w:right w:w="8" w:type="dxa"/>
            </w:tcMar>
            <w:vAlign w:val="center"/>
            <w:hideMark/>
          </w:tcPr>
          <w:p w14:paraId="76220022" w14:textId="77777777" w:rsidR="00EB2318" w:rsidRPr="0082087A" w:rsidRDefault="00EB2318" w:rsidP="0052391C">
            <w:r w:rsidRPr="0082087A">
              <w:rPr>
                <w:b/>
                <w:bCs/>
              </w:rPr>
              <w:t> </w:t>
            </w:r>
          </w:p>
        </w:tc>
      </w:tr>
      <w:tr w:rsidR="00EB2318" w:rsidRPr="0082087A" w14:paraId="7622002A"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20024" w14:textId="77777777" w:rsidR="00EB2318" w:rsidRPr="0082087A" w:rsidRDefault="00EB2318" w:rsidP="0052391C">
            <w:pPr>
              <w:spacing w:after="120"/>
            </w:pPr>
            <w:r w:rsidRPr="0082087A">
              <w:rPr>
                <w:b/>
                <w:bCs/>
              </w:rPr>
              <w:t>Annual Report &amp; Performance Metrics</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220025"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 w:type="dxa"/>
              <w:left w:w="8" w:type="dxa"/>
              <w:bottom w:w="0" w:type="dxa"/>
              <w:right w:w="8" w:type="dxa"/>
            </w:tcMar>
            <w:vAlign w:val="center"/>
            <w:hideMark/>
          </w:tcPr>
          <w:p w14:paraId="76220026" w14:textId="77777777" w:rsidR="00EB2318" w:rsidRPr="0082087A" w:rsidRDefault="00EB2318" w:rsidP="0052391C">
            <w:r w:rsidRPr="0082087A">
              <w:rPr>
                <w:b/>
                <w:bCs/>
              </w:rPr>
              <w:t> </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27" w14:textId="77777777" w:rsidR="00EB2318" w:rsidRPr="0082087A" w:rsidRDefault="00EB2318" w:rsidP="0052391C">
            <w:r w:rsidRPr="0082087A">
              <w:t> </w:t>
            </w:r>
          </w:p>
        </w:tc>
        <w:tc>
          <w:tcPr>
            <w:tcW w:w="577" w:type="pct"/>
            <w:tcBorders>
              <w:top w:val="single" w:sz="4" w:space="0" w:color="000000"/>
              <w:left w:val="single" w:sz="4" w:space="0" w:color="000000"/>
              <w:bottom w:val="single" w:sz="4" w:space="0" w:color="000000"/>
              <w:right w:val="single" w:sz="4" w:space="0" w:color="000000"/>
            </w:tcBorders>
            <w:shd w:val="clear" w:color="auto" w:fill="00B0F0"/>
            <w:tcMar>
              <w:top w:w="8" w:type="dxa"/>
              <w:left w:w="8" w:type="dxa"/>
              <w:bottom w:w="0" w:type="dxa"/>
              <w:right w:w="8" w:type="dxa"/>
            </w:tcMar>
            <w:vAlign w:val="center"/>
            <w:hideMark/>
          </w:tcPr>
          <w:p w14:paraId="76220028"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29" w14:textId="77777777" w:rsidR="00EB2318" w:rsidRPr="0082087A" w:rsidRDefault="00EB2318" w:rsidP="0052391C">
            <w:r w:rsidRPr="0082087A">
              <w:t> </w:t>
            </w:r>
          </w:p>
        </w:tc>
      </w:tr>
      <w:tr w:rsidR="00EB2318" w:rsidRPr="0082087A" w14:paraId="76220031" w14:textId="77777777" w:rsidTr="00291033">
        <w:trPr>
          <w:cantSplit/>
          <w:trHeight w:val="576"/>
        </w:trPr>
        <w:tc>
          <w:tcPr>
            <w:tcW w:w="2116" w:type="pct"/>
            <w:tcBorders>
              <w:top w:val="single" w:sz="4" w:space="0" w:color="000000"/>
              <w:left w:val="single" w:sz="4" w:space="0" w:color="000000"/>
              <w:bottom w:val="single" w:sz="4" w:space="0" w:color="000000"/>
              <w:right w:val="single" w:sz="4" w:space="0" w:color="000000"/>
            </w:tcBorders>
            <w:shd w:val="clear" w:color="auto" w:fill="auto"/>
            <w:tcMar>
              <w:top w:w="8" w:type="dxa"/>
              <w:left w:w="150" w:type="dxa"/>
              <w:bottom w:w="0" w:type="dxa"/>
              <w:right w:w="8" w:type="dxa"/>
            </w:tcMar>
            <w:vAlign w:val="center"/>
            <w:hideMark/>
          </w:tcPr>
          <w:p w14:paraId="7622002B" w14:textId="77777777" w:rsidR="00EB2318" w:rsidRPr="0082087A" w:rsidRDefault="00EB2318" w:rsidP="0052391C">
            <w:pPr>
              <w:spacing w:after="120"/>
            </w:pPr>
            <w:r w:rsidRPr="0082087A">
              <w:rPr>
                <w:b/>
                <w:bCs/>
              </w:rPr>
              <w:t>Other Reporting Requirements</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2C" w14:textId="77777777" w:rsidR="00EB2318" w:rsidRPr="0082087A" w:rsidRDefault="00EB2318" w:rsidP="0052391C">
            <w:r w:rsidRPr="0082087A">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2D" w14:textId="77777777" w:rsidR="00EB2318" w:rsidRPr="0082087A" w:rsidRDefault="00EB2318" w:rsidP="0052391C">
            <w:r w:rsidRPr="0082087A">
              <w:t> </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2E" w14:textId="77777777" w:rsidR="00EB2318" w:rsidRPr="0082087A" w:rsidRDefault="00EB2318" w:rsidP="0052391C">
            <w:r w:rsidRPr="0082087A">
              <w:t> </w:t>
            </w:r>
          </w:p>
        </w:tc>
        <w:tc>
          <w:tcPr>
            <w:tcW w:w="577" w:type="pct"/>
            <w:tcBorders>
              <w:top w:val="single" w:sz="4" w:space="0" w:color="000000"/>
              <w:left w:val="single" w:sz="4" w:space="0" w:color="000000"/>
              <w:bottom w:val="single" w:sz="4" w:space="0" w:color="000000"/>
              <w:right w:val="single" w:sz="4" w:space="0" w:color="000000"/>
            </w:tcBorders>
            <w:shd w:val="clear" w:color="auto" w:fill="00B0F0"/>
            <w:tcMar>
              <w:top w:w="8" w:type="dxa"/>
              <w:left w:w="8" w:type="dxa"/>
              <w:bottom w:w="0" w:type="dxa"/>
              <w:right w:w="8" w:type="dxa"/>
            </w:tcMar>
            <w:vAlign w:val="center"/>
            <w:hideMark/>
          </w:tcPr>
          <w:p w14:paraId="7622002F" w14:textId="77777777" w:rsidR="00EB2318" w:rsidRPr="0082087A" w:rsidRDefault="00EB2318" w:rsidP="0052391C">
            <w:r w:rsidRPr="0082087A">
              <w:rPr>
                <w:b/>
                <w:bCs/>
              </w:rPr>
              <w:t> </w:t>
            </w:r>
          </w:p>
        </w:tc>
        <w:tc>
          <w:tcPr>
            <w:tcW w:w="577" w:type="pc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14:paraId="76220030" w14:textId="77777777" w:rsidR="00EB2318" w:rsidRPr="0082087A" w:rsidRDefault="00EB2318" w:rsidP="0052391C">
            <w:r w:rsidRPr="0082087A">
              <w:t> </w:t>
            </w:r>
          </w:p>
        </w:tc>
      </w:tr>
    </w:tbl>
    <w:p w14:paraId="76220032" w14:textId="77777777" w:rsidR="00EB2318" w:rsidRPr="000E4EE8" w:rsidRDefault="00EB2318" w:rsidP="00EB2318">
      <w:pPr>
        <w:rPr>
          <w:b/>
        </w:rPr>
      </w:pPr>
    </w:p>
    <w:p w14:paraId="76220033" w14:textId="77777777" w:rsidR="00877CAE" w:rsidRPr="000A44FF" w:rsidRDefault="00877CAE" w:rsidP="00BA059F"/>
    <w:sectPr w:rsidR="00877CAE" w:rsidRPr="000A44FF" w:rsidSect="008240C7">
      <w:headerReference w:type="default" r:id="rId22"/>
      <w:footerReference w:type="default" r:id="rId23"/>
      <w:pgSz w:w="12240" w:h="15840"/>
      <w:pgMar w:top="1440" w:right="1080" w:bottom="1440" w:left="1440" w:header="720" w:footer="6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FFDCA" w14:textId="77777777" w:rsidR="00913BB5" w:rsidRDefault="00913BB5" w:rsidP="000D3C84">
      <w:r>
        <w:separator/>
      </w:r>
    </w:p>
    <w:p w14:paraId="6A680107" w14:textId="77777777" w:rsidR="00913BB5" w:rsidRDefault="00913BB5" w:rsidP="000D3C84"/>
    <w:p w14:paraId="32FC50CC" w14:textId="77777777" w:rsidR="00913BB5" w:rsidRDefault="00913BB5" w:rsidP="000D3C84"/>
  </w:endnote>
  <w:endnote w:type="continuationSeparator" w:id="0">
    <w:p w14:paraId="66FED93F" w14:textId="77777777" w:rsidR="00913BB5" w:rsidRDefault="00913BB5" w:rsidP="000D3C84">
      <w:r>
        <w:continuationSeparator/>
      </w:r>
    </w:p>
    <w:p w14:paraId="59E130CF" w14:textId="77777777" w:rsidR="00913BB5" w:rsidRDefault="00913BB5" w:rsidP="000D3C84"/>
    <w:p w14:paraId="2F1A56C2" w14:textId="77777777" w:rsidR="00913BB5" w:rsidRDefault="00913BB5" w:rsidP="000D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771061"/>
      <w:docPartObj>
        <w:docPartGallery w:val="Page Numbers (Bottom of Page)"/>
        <w:docPartUnique/>
      </w:docPartObj>
    </w:sdtPr>
    <w:sdtEndPr>
      <w:rPr>
        <w:color w:val="808080" w:themeColor="background1" w:themeShade="80"/>
        <w:spacing w:val="60"/>
      </w:rPr>
    </w:sdtEndPr>
    <w:sdtContent>
      <w:p w14:paraId="76220061" w14:textId="77777777" w:rsidR="007B398C" w:rsidRDefault="007B398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0786">
          <w:rPr>
            <w:noProof/>
          </w:rPr>
          <w:t>2</w:t>
        </w:r>
        <w:r>
          <w:rPr>
            <w:noProof/>
          </w:rPr>
          <w:fldChar w:fldCharType="end"/>
        </w:r>
        <w:r>
          <w:t xml:space="preserve"> | </w:t>
        </w:r>
        <w:r>
          <w:rPr>
            <w:color w:val="808080" w:themeColor="background1" w:themeShade="80"/>
            <w:spacing w:val="60"/>
          </w:rPr>
          <w:t>Page</w:t>
        </w:r>
      </w:p>
    </w:sdtContent>
  </w:sdt>
  <w:p w14:paraId="76220062" w14:textId="77777777" w:rsidR="007B398C" w:rsidRDefault="007B398C" w:rsidP="0052391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1917"/>
      <w:docPartObj>
        <w:docPartGallery w:val="Page Numbers (Bottom of Page)"/>
        <w:docPartUnique/>
      </w:docPartObj>
    </w:sdtPr>
    <w:sdtEndPr>
      <w:rPr>
        <w:color w:val="808080" w:themeColor="background1" w:themeShade="80"/>
        <w:spacing w:val="60"/>
      </w:rPr>
    </w:sdtEndPr>
    <w:sdtContent>
      <w:p w14:paraId="76220065" w14:textId="77777777" w:rsidR="007B398C" w:rsidRDefault="007B398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0786">
          <w:rPr>
            <w:noProof/>
          </w:rPr>
          <w:t>17</w:t>
        </w:r>
        <w:r>
          <w:rPr>
            <w:noProof/>
          </w:rPr>
          <w:fldChar w:fldCharType="end"/>
        </w:r>
        <w:r>
          <w:t xml:space="preserve"> | </w:t>
        </w:r>
        <w:r>
          <w:rPr>
            <w:color w:val="808080" w:themeColor="background1" w:themeShade="80"/>
            <w:spacing w:val="60"/>
          </w:rPr>
          <w:t>Page</w:t>
        </w:r>
      </w:p>
    </w:sdtContent>
  </w:sdt>
  <w:p w14:paraId="76220066" w14:textId="77777777" w:rsidR="007B398C" w:rsidRDefault="007B398C" w:rsidP="00877DB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0752C" w14:textId="77777777" w:rsidR="00913BB5" w:rsidRDefault="00913BB5" w:rsidP="000D3C84">
      <w:r>
        <w:separator/>
      </w:r>
    </w:p>
    <w:p w14:paraId="006BF90C" w14:textId="77777777" w:rsidR="00913BB5" w:rsidRDefault="00913BB5" w:rsidP="000D3C84"/>
    <w:p w14:paraId="493DEF97" w14:textId="77777777" w:rsidR="00913BB5" w:rsidRDefault="00913BB5" w:rsidP="000D3C84"/>
  </w:footnote>
  <w:footnote w:type="continuationSeparator" w:id="0">
    <w:p w14:paraId="47A4DE04" w14:textId="77777777" w:rsidR="00913BB5" w:rsidRDefault="00913BB5" w:rsidP="000D3C84">
      <w:r>
        <w:continuationSeparator/>
      </w:r>
    </w:p>
    <w:p w14:paraId="1AE611CD" w14:textId="77777777" w:rsidR="00913BB5" w:rsidRDefault="00913BB5" w:rsidP="000D3C84"/>
    <w:p w14:paraId="0745B0DB" w14:textId="77777777" w:rsidR="00913BB5" w:rsidRDefault="00913BB5" w:rsidP="000D3C84"/>
  </w:footnote>
  <w:footnote w:id="1">
    <w:p w14:paraId="1F5E1FE5" w14:textId="2E4B234F" w:rsidR="007B398C" w:rsidRPr="007B398C" w:rsidRDefault="007B398C" w:rsidP="007B398C">
      <w:pPr>
        <w:pStyle w:val="FootnoteText"/>
        <w:ind w:left="540" w:hanging="540"/>
        <w:rPr>
          <w:szCs w:val="18"/>
        </w:rPr>
      </w:pPr>
      <w:r w:rsidRPr="007B398C">
        <w:rPr>
          <w:rStyle w:val="FootnoteReference"/>
          <w:szCs w:val="18"/>
        </w:rPr>
        <w:footnoteRef/>
      </w:r>
      <w:r w:rsidRPr="007B398C">
        <w:rPr>
          <w:szCs w:val="18"/>
        </w:rPr>
        <w:t xml:space="preserve"> </w:t>
      </w:r>
      <w:r>
        <w:rPr>
          <w:szCs w:val="18"/>
        </w:rPr>
        <w:tab/>
      </w:r>
      <w:r w:rsidRPr="007B398C">
        <w:rPr>
          <w:szCs w:val="18"/>
        </w:rPr>
        <w:t>http://www.gpo.gov/fdsys/pkg/PLAW-112publ81/pdf/PLAW-112publ81.pdf</w:t>
      </w:r>
    </w:p>
  </w:footnote>
  <w:footnote w:id="2">
    <w:p w14:paraId="38078D19" w14:textId="68D725E2" w:rsidR="007B398C" w:rsidRPr="007B398C" w:rsidRDefault="007B398C" w:rsidP="007B398C">
      <w:pPr>
        <w:pStyle w:val="FootnoteText"/>
        <w:ind w:left="540" w:hanging="540"/>
        <w:rPr>
          <w:szCs w:val="18"/>
        </w:rPr>
      </w:pPr>
      <w:r w:rsidRPr="007B398C">
        <w:rPr>
          <w:rStyle w:val="FootnoteReference"/>
          <w:szCs w:val="18"/>
        </w:rPr>
        <w:footnoteRef/>
      </w:r>
      <w:r w:rsidRPr="007B398C">
        <w:rPr>
          <w:szCs w:val="18"/>
        </w:rPr>
        <w:t xml:space="preserve"> </w:t>
      </w:r>
      <w:r>
        <w:rPr>
          <w:szCs w:val="18"/>
        </w:rPr>
        <w:tab/>
      </w:r>
      <w:hyperlink r:id="rId1" w:history="1">
        <w:r w:rsidRPr="007B398C">
          <w:rPr>
            <w:rStyle w:val="Hyperlink"/>
            <w:noProof w:val="0"/>
            <w:szCs w:val="18"/>
          </w:rPr>
          <w:t>http://tech-net.sba.gov/tech-net/public/dsp_search.cfm</w:t>
        </w:r>
      </w:hyperlink>
    </w:p>
  </w:footnote>
  <w:footnote w:id="3">
    <w:p w14:paraId="76220067" w14:textId="20D5347B" w:rsidR="007B398C" w:rsidRDefault="007B398C" w:rsidP="007B398C">
      <w:pPr>
        <w:pStyle w:val="FootnoteText"/>
        <w:ind w:left="540" w:hanging="540"/>
      </w:pPr>
      <w:r w:rsidRPr="007B398C">
        <w:rPr>
          <w:rStyle w:val="FootnoteReference"/>
          <w:szCs w:val="18"/>
        </w:rPr>
        <w:footnoteRef/>
      </w:r>
      <w:r w:rsidRPr="007B398C">
        <w:rPr>
          <w:szCs w:val="18"/>
        </w:rPr>
        <w:t xml:space="preserve"> </w:t>
      </w:r>
      <w:r>
        <w:rPr>
          <w:szCs w:val="18"/>
        </w:rPr>
        <w:tab/>
      </w:r>
      <w:r w:rsidRPr="007B398C">
        <w:rPr>
          <w:szCs w:val="18"/>
        </w:rPr>
        <w:t>Technical capabilities include a vast array of user-friendly capabilities that are accessible by the public at no charge such as the Award Information Database, the Application Information Database, etc.</w:t>
      </w:r>
    </w:p>
  </w:footnote>
  <w:footnote w:id="4">
    <w:p w14:paraId="76220068" w14:textId="77777777" w:rsidR="007B398C" w:rsidRDefault="007B398C">
      <w:pPr>
        <w:pStyle w:val="FootnoteText"/>
      </w:pPr>
      <w:r>
        <w:rPr>
          <w:rStyle w:val="FootnoteReference"/>
        </w:rPr>
        <w:footnoteRef/>
      </w:r>
      <w:r>
        <w:t xml:space="preserve"> 15 U.S.C. § 638(a).</w:t>
      </w:r>
    </w:p>
  </w:footnote>
  <w:footnote w:id="5">
    <w:p w14:paraId="76220069" w14:textId="30FC550C" w:rsidR="007B398C" w:rsidRDefault="007B398C" w:rsidP="004D79C9">
      <w:pPr>
        <w:pStyle w:val="FootnoteText"/>
        <w:ind w:left="540" w:hanging="540"/>
      </w:pPr>
      <w:r>
        <w:rPr>
          <w:rStyle w:val="FootnoteReference"/>
        </w:rPr>
        <w:footnoteRef/>
      </w:r>
      <w:r>
        <w:t xml:space="preserve"> </w:t>
      </w:r>
      <w:r>
        <w:tab/>
        <w:t>15 U.S.C. § 638(e)(10).</w:t>
      </w:r>
    </w:p>
  </w:footnote>
  <w:footnote w:id="6">
    <w:p w14:paraId="7622006B" w14:textId="0C2D1ABD" w:rsidR="007B398C" w:rsidRDefault="007B398C" w:rsidP="004D79C9">
      <w:pPr>
        <w:pStyle w:val="FootnoteText"/>
        <w:ind w:left="540" w:hanging="540"/>
      </w:pPr>
      <w:r>
        <w:rPr>
          <w:rStyle w:val="FootnoteReference"/>
        </w:rPr>
        <w:footnoteRef/>
      </w:r>
      <w:r>
        <w:t xml:space="preserve"> </w:t>
      </w:r>
      <w:r>
        <w:tab/>
      </w:r>
      <w:r w:rsidRPr="00DF236E">
        <w:rPr>
          <w:szCs w:val="18"/>
        </w:rPr>
        <w:t>The National Institute of Health (NIH), Department of Energy (DOE), and the National Science Foundation (NSF) may award not more than 25% of their SBIR funds to small businesses. All other SBIR agencies may award not more than 15% of their SBIR funds to small businesses</w:t>
      </w:r>
      <w:r>
        <w:rPr>
          <w:szCs w:val="18"/>
        </w:rPr>
        <w:t xml:space="preserve">. </w:t>
      </w:r>
      <w:hyperlink r:id="rId2" w:history="1">
        <w:r w:rsidRPr="008E66EC">
          <w:rPr>
            <w:rStyle w:val="Hyperlink"/>
            <w:noProof w:val="0"/>
            <w:szCs w:val="18"/>
          </w:rPr>
          <w:t>http://www.gpo.gov/fdsys/pkg/FR-2012-08-06/pdf/2012-18119.pdf</w:t>
        </w:r>
      </w:hyperlink>
      <w:r>
        <w:rPr>
          <w:szCs w:val="18"/>
        </w:rPr>
        <w:t xml:space="preserve"> </w:t>
      </w:r>
    </w:p>
  </w:footnote>
  <w:footnote w:id="7">
    <w:p w14:paraId="7622006C" w14:textId="16F9AA35" w:rsidR="007B398C" w:rsidRDefault="007B398C" w:rsidP="004D79C9">
      <w:pPr>
        <w:pStyle w:val="FootnoteText"/>
        <w:ind w:left="540" w:hanging="540"/>
      </w:pPr>
      <w:r>
        <w:rPr>
          <w:rStyle w:val="FootnoteReference"/>
        </w:rPr>
        <w:footnoteRef/>
      </w:r>
      <w:r>
        <w:t xml:space="preserve"> </w:t>
      </w:r>
      <w:r w:rsidR="004D79C9">
        <w:tab/>
      </w:r>
      <w:r w:rsidRPr="0093660D">
        <w:t>Technical capabilities include a vast array of user-friendly capabilities that are accessible by the public at no charge such as the Award Information Database, the Application Information Database, etc</w:t>
      </w:r>
      <w:r>
        <w:t>.</w:t>
      </w:r>
    </w:p>
  </w:footnote>
  <w:footnote w:id="8">
    <w:p w14:paraId="369241F1" w14:textId="15CCD4D5" w:rsidR="007B398C" w:rsidRDefault="007B398C" w:rsidP="004D79C9">
      <w:pPr>
        <w:pStyle w:val="FootnoteText"/>
        <w:ind w:left="540" w:hanging="540"/>
      </w:pPr>
      <w:r>
        <w:rPr>
          <w:rStyle w:val="FootnoteReference"/>
        </w:rPr>
        <w:footnoteRef/>
      </w:r>
      <w:r>
        <w:t xml:space="preserve"> </w:t>
      </w:r>
      <w:r w:rsidR="004D79C9">
        <w:tab/>
      </w:r>
      <w:r w:rsidRPr="009E7D31">
        <w:rPr>
          <w:szCs w:val="18"/>
        </w:rPr>
        <w:t xml:space="preserve">DOD </w:t>
      </w:r>
      <w:r w:rsidRPr="002C5A80">
        <w:rPr>
          <w:rFonts w:cs="Times New Roman"/>
          <w:szCs w:val="18"/>
        </w:rPr>
        <w:t>supports collaboration whenever practical,</w:t>
      </w:r>
      <w:r w:rsidRPr="009E7D31">
        <w:rPr>
          <w:rFonts w:cs="Times New Roman"/>
          <w:szCs w:val="18"/>
        </w:rPr>
        <w:t xml:space="preserve"> however as stated previously </w:t>
      </w:r>
      <w:r>
        <w:rPr>
          <w:rFonts w:cs="Times New Roman"/>
          <w:szCs w:val="18"/>
        </w:rPr>
        <w:t>the agency</w:t>
      </w:r>
      <w:r w:rsidRPr="009E7D31">
        <w:rPr>
          <w:rFonts w:cs="Times New Roman"/>
          <w:szCs w:val="18"/>
        </w:rPr>
        <w:t xml:space="preserve"> </w:t>
      </w:r>
      <w:r>
        <w:rPr>
          <w:rFonts w:cs="Times New Roman"/>
          <w:szCs w:val="18"/>
        </w:rPr>
        <w:t xml:space="preserve">does </w:t>
      </w:r>
      <w:r w:rsidRPr="002C5A80">
        <w:rPr>
          <w:rFonts w:cs="Times New Roman"/>
          <w:szCs w:val="18"/>
        </w:rPr>
        <w:t>not support the use of interage</w:t>
      </w:r>
      <w:r w:rsidRPr="009E7D31">
        <w:rPr>
          <w:rFonts w:cs="Times New Roman"/>
          <w:szCs w:val="18"/>
        </w:rPr>
        <w:t>ncy/joint funding outside the D</w:t>
      </w:r>
      <w:r>
        <w:rPr>
          <w:rFonts w:cs="Times New Roman"/>
          <w:szCs w:val="18"/>
        </w:rPr>
        <w:t>O</w:t>
      </w:r>
      <w:r w:rsidRPr="002C5A80">
        <w:rPr>
          <w:rFonts w:cs="Times New Roman"/>
          <w:szCs w:val="18"/>
        </w:rPr>
        <w:t>D community</w:t>
      </w:r>
      <w:r>
        <w:rPr>
          <w:rFonts w:cs="Times New Roman"/>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005C" w14:textId="77777777" w:rsidR="007B398C" w:rsidRDefault="007B398C" w:rsidP="002A763D">
    <w:pPr>
      <w:pStyle w:val="Header"/>
      <w:jc w:val="right"/>
      <w:rPr>
        <w:b/>
        <w:i/>
        <w:color w:val="0070C0"/>
        <w:sz w:val="20"/>
      </w:rPr>
    </w:pPr>
    <w:r w:rsidRPr="002A763D">
      <w:rPr>
        <w:b/>
        <w:i/>
        <w:color w:val="0070C0"/>
        <w:sz w:val="20"/>
      </w:rPr>
      <w:t>SBIR/STTR Interagency Policy Committee Report to Congress:</w:t>
    </w:r>
  </w:p>
  <w:p w14:paraId="7622005D" w14:textId="77777777" w:rsidR="007B398C" w:rsidRPr="002A763D" w:rsidRDefault="007B398C" w:rsidP="002A763D">
    <w:pPr>
      <w:pStyle w:val="Header"/>
      <w:jc w:val="right"/>
      <w:rPr>
        <w:b/>
        <w:i/>
        <w:color w:val="0070C0"/>
        <w:sz w:val="20"/>
      </w:rPr>
    </w:pPr>
    <w:r w:rsidRPr="002A763D">
      <w:rPr>
        <w:b/>
        <w:i/>
        <w:color w:val="0070C0"/>
        <w:sz w:val="20"/>
      </w:rPr>
      <w:t>TechNet Public &amp; Government Databases</w:t>
    </w:r>
  </w:p>
  <w:p w14:paraId="7622005E" w14:textId="77777777" w:rsidR="007B398C" w:rsidRDefault="007B398C" w:rsidP="002A763D">
    <w:pPr>
      <w:pStyle w:val="Header"/>
      <w:jc w:val="right"/>
      <w:rPr>
        <w:b/>
        <w:i/>
        <w:color w:val="0070C0"/>
        <w:sz w:val="20"/>
      </w:rPr>
    </w:pPr>
    <w:r w:rsidRPr="002A763D">
      <w:rPr>
        <w:b/>
        <w:i/>
        <w:color w:val="0070C0"/>
        <w:sz w:val="20"/>
      </w:rPr>
      <w:t xml:space="preserve"> </w:t>
    </w:r>
  </w:p>
  <w:p w14:paraId="7622005F" w14:textId="77777777" w:rsidR="007B398C" w:rsidRPr="002A763D" w:rsidRDefault="007B398C" w:rsidP="002A763D">
    <w:pPr>
      <w:pStyle w:val="Header"/>
      <w:jc w:val="right"/>
      <w:rPr>
        <w:b/>
        <w:i/>
        <w:color w:val="0070C0"/>
        <w:sz w:val="20"/>
      </w:rPr>
    </w:pPr>
  </w:p>
  <w:p w14:paraId="76220060" w14:textId="77777777" w:rsidR="007B398C" w:rsidRDefault="007B3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0063" w14:textId="77777777" w:rsidR="007B398C" w:rsidRDefault="007B398C" w:rsidP="00BB535E">
    <w:pPr>
      <w:pStyle w:val="Header"/>
      <w:jc w:val="right"/>
      <w:rPr>
        <w:b/>
        <w:i/>
        <w:color w:val="0070C0"/>
        <w:sz w:val="20"/>
      </w:rPr>
    </w:pPr>
    <w:r w:rsidRPr="00AD3DE1">
      <w:rPr>
        <w:b/>
        <w:i/>
        <w:color w:val="0070C0"/>
        <w:sz w:val="20"/>
      </w:rPr>
      <w:t xml:space="preserve">SBIR/STTR Interagency Policy Committee Report to Congress:  </w:t>
    </w:r>
  </w:p>
  <w:p w14:paraId="76220064" w14:textId="77777777" w:rsidR="007B398C" w:rsidRPr="002C11D0" w:rsidRDefault="007B398C" w:rsidP="00BB535E">
    <w:pPr>
      <w:pStyle w:val="Header"/>
      <w:jc w:val="right"/>
      <w:rPr>
        <w:b/>
        <w:i/>
        <w:color w:val="0070C0"/>
        <w:sz w:val="20"/>
      </w:rPr>
    </w:pPr>
    <w:r>
      <w:rPr>
        <w:b/>
        <w:i/>
        <w:color w:val="0070C0"/>
        <w:sz w:val="20"/>
      </w:rPr>
      <w:t>TechNet Public &amp; Government Databases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589A"/>
    <w:multiLevelType w:val="hybridMultilevel"/>
    <w:tmpl w:val="9858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45B74"/>
    <w:multiLevelType w:val="hybridMultilevel"/>
    <w:tmpl w:val="8382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F5389"/>
    <w:multiLevelType w:val="hybridMultilevel"/>
    <w:tmpl w:val="CF3CB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86E"/>
    <w:multiLevelType w:val="hybridMultilevel"/>
    <w:tmpl w:val="2D4E77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1EC92DC7"/>
    <w:multiLevelType w:val="hybridMultilevel"/>
    <w:tmpl w:val="E9CE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07A20"/>
    <w:multiLevelType w:val="hybridMultilevel"/>
    <w:tmpl w:val="AFE6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F0263"/>
    <w:multiLevelType w:val="hybridMultilevel"/>
    <w:tmpl w:val="99FA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603004"/>
    <w:multiLevelType w:val="hybridMultilevel"/>
    <w:tmpl w:val="8E46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37B7C"/>
    <w:multiLevelType w:val="hybridMultilevel"/>
    <w:tmpl w:val="C70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92E9D"/>
    <w:multiLevelType w:val="hybridMultilevel"/>
    <w:tmpl w:val="D36A0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2A24CE"/>
    <w:multiLevelType w:val="multilevel"/>
    <w:tmpl w:val="A3D0D790"/>
    <w:lvl w:ilvl="0">
      <w:start w:val="1"/>
      <w:numFmt w:val="decimal"/>
      <w:pStyle w:val="Heading1"/>
      <w:lvlText w:val="%1."/>
      <w:lvlJc w:val="left"/>
      <w:pPr>
        <w:tabs>
          <w:tab w:val="num" w:pos="1980"/>
        </w:tabs>
        <w:ind w:left="1980" w:hanging="360"/>
      </w:pPr>
      <w:rPr>
        <w:rFonts w:hint="default"/>
      </w:rPr>
    </w:lvl>
    <w:lvl w:ilvl="1">
      <w:start w:val="1"/>
      <w:numFmt w:val="lowerLetter"/>
      <w:pStyle w:val="Heading2"/>
      <w:lvlText w:val="%2."/>
      <w:lvlJc w:val="left"/>
      <w:pPr>
        <w:tabs>
          <w:tab w:val="num" w:pos="1080"/>
        </w:tabs>
        <w:ind w:left="792" w:hanging="792"/>
      </w:pPr>
      <w:rPr>
        <w:rFonts w:hint="default"/>
      </w:rPr>
    </w:lvl>
    <w:lvl w:ilvl="2">
      <w:start w:val="1"/>
      <w:numFmt w:val="decimal"/>
      <w:lvlText w:val="%1.%2.%3."/>
      <w:lvlJc w:val="left"/>
      <w:pPr>
        <w:tabs>
          <w:tab w:val="num" w:pos="180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38501B18"/>
    <w:multiLevelType w:val="hybridMultilevel"/>
    <w:tmpl w:val="4D2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C5455"/>
    <w:multiLevelType w:val="multilevel"/>
    <w:tmpl w:val="11BCBA68"/>
    <w:styleLink w:val="Outline"/>
    <w:lvl w:ilvl="0">
      <w:start w:val="1"/>
      <w:numFmt w:val="decimal"/>
      <w:lvlText w:val="%1."/>
      <w:lvlJc w:val="left"/>
      <w:pPr>
        <w:ind w:left="504" w:hanging="504"/>
      </w:pPr>
      <w:rPr>
        <w:rFonts w:ascii="Times New Roman" w:hAnsi="Times New Roman" w:hint="default"/>
        <w:b/>
        <w:sz w:val="36"/>
      </w:rPr>
    </w:lvl>
    <w:lvl w:ilvl="1">
      <w:start w:val="1"/>
      <w:numFmt w:val="upperLetter"/>
      <w:lvlText w:val="%2."/>
      <w:lvlJc w:val="left"/>
      <w:pPr>
        <w:ind w:left="637" w:hanging="547"/>
      </w:pPr>
      <w:rPr>
        <w:rFonts w:ascii="Times New Roman" w:hAnsi="Times New Roman" w:hint="default"/>
        <w:b/>
        <w:sz w:val="28"/>
      </w:rPr>
    </w:lvl>
    <w:lvl w:ilvl="2">
      <w:start w:val="1"/>
      <w:numFmt w:val="decimal"/>
      <w:lvlText w:val="%3."/>
      <w:lvlJc w:val="left"/>
      <w:pPr>
        <w:ind w:left="547" w:hanging="547"/>
      </w:pPr>
      <w:rPr>
        <w:rFonts w:ascii="Times New Roman" w:hAnsi="Times New Roman" w:hint="default"/>
        <w:b/>
        <w:sz w:val="24"/>
      </w:rPr>
    </w:lvl>
    <w:lvl w:ilvl="3">
      <w:start w:val="1"/>
      <w:numFmt w:val="lowerLetter"/>
      <w:lvlText w:val="%4."/>
      <w:lvlJc w:val="left"/>
      <w:pPr>
        <w:ind w:left="864" w:hanging="317"/>
      </w:pPr>
      <w:rPr>
        <w:rFonts w:ascii="Times New Roman" w:hAnsi="Times New Roman" w:hint="default"/>
        <w:b/>
        <w:sz w:val="24"/>
      </w:rPr>
    </w:lvl>
    <w:lvl w:ilvl="4">
      <w:start w:val="1"/>
      <w:numFmt w:val="decimal"/>
      <w:lvlText w:val="%5)"/>
      <w:lvlJc w:val="left"/>
      <w:pPr>
        <w:ind w:left="864" w:hanging="317"/>
      </w:pPr>
      <w:rPr>
        <w:rFonts w:ascii="Times New Roman" w:hAnsi="Times New Roman" w:hint="default"/>
        <w:b/>
        <w:sz w:val="24"/>
      </w:rPr>
    </w:lvl>
    <w:lvl w:ilvl="5">
      <w:start w:val="1"/>
      <w:numFmt w:val="upperLetter"/>
      <w:suff w:val="nothing"/>
      <w:lvlText w:val="Appendix %6"/>
      <w:lvlJc w:val="left"/>
      <w:pPr>
        <w:ind w:left="3474" w:hanging="504"/>
      </w:pPr>
      <w:rPr>
        <w:rFonts w:ascii="Times New Roman" w:hAnsi="Times New Roman" w:hint="default"/>
        <w:b/>
        <w:sz w:val="36"/>
      </w:rPr>
    </w:lvl>
    <w:lvl w:ilvl="6">
      <w:start w:val="1"/>
      <w:numFmt w:val="upperLetter"/>
      <w:lvlText w:val="%7."/>
      <w:lvlJc w:val="left"/>
      <w:pPr>
        <w:ind w:left="547" w:hanging="547"/>
      </w:pPr>
      <w:rPr>
        <w:rFonts w:ascii="Times New Roman" w:hAnsi="Times New Roman" w:hint="default"/>
        <w:b/>
        <w:sz w:val="24"/>
      </w:rPr>
    </w:lvl>
    <w:lvl w:ilvl="7">
      <w:start w:val="1"/>
      <w:numFmt w:val="decimal"/>
      <w:lvlText w:val="%8."/>
      <w:lvlJc w:val="left"/>
      <w:pPr>
        <w:tabs>
          <w:tab w:val="num" w:pos="547"/>
        </w:tabs>
        <w:ind w:left="547" w:hanging="547"/>
      </w:pPr>
      <w:rPr>
        <w:rFonts w:ascii="Times New Roman" w:hAnsi="Times New Roman" w:hint="default"/>
        <w:b/>
        <w:i w:val="0"/>
        <w:sz w:val="24"/>
      </w:rPr>
    </w:lvl>
    <w:lvl w:ilvl="8">
      <w:start w:val="1"/>
      <w:numFmt w:val="lowerLetter"/>
      <w:lvlText w:val="%9."/>
      <w:lvlJc w:val="left"/>
      <w:pPr>
        <w:ind w:left="864" w:hanging="317"/>
      </w:pPr>
      <w:rPr>
        <w:rFonts w:ascii="Times New Roman" w:hAnsi="Times New Roman" w:hint="default"/>
        <w:b/>
        <w:i w:val="0"/>
        <w:sz w:val="24"/>
      </w:rPr>
    </w:lvl>
  </w:abstractNum>
  <w:abstractNum w:abstractNumId="13">
    <w:nsid w:val="3B8E691E"/>
    <w:multiLevelType w:val="hybridMultilevel"/>
    <w:tmpl w:val="0966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04068"/>
    <w:multiLevelType w:val="hybridMultilevel"/>
    <w:tmpl w:val="0ED0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9604A"/>
    <w:multiLevelType w:val="hybridMultilevel"/>
    <w:tmpl w:val="0C9E5C60"/>
    <w:lvl w:ilvl="0" w:tplc="48A09E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F79DE"/>
    <w:multiLevelType w:val="hybridMultilevel"/>
    <w:tmpl w:val="EAF42A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60D99"/>
    <w:multiLevelType w:val="hybridMultilevel"/>
    <w:tmpl w:val="A69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05CC3"/>
    <w:multiLevelType w:val="hybridMultilevel"/>
    <w:tmpl w:val="BA9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15975"/>
    <w:multiLevelType w:val="hybridMultilevel"/>
    <w:tmpl w:val="4622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000E3"/>
    <w:multiLevelType w:val="hybridMultilevel"/>
    <w:tmpl w:val="87C0635A"/>
    <w:lvl w:ilvl="0" w:tplc="D034E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DCA17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5205F"/>
    <w:multiLevelType w:val="hybridMultilevel"/>
    <w:tmpl w:val="1B0C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A313D"/>
    <w:multiLevelType w:val="hybridMultilevel"/>
    <w:tmpl w:val="3EE0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30083"/>
    <w:multiLevelType w:val="hybridMultilevel"/>
    <w:tmpl w:val="84923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10583F"/>
    <w:multiLevelType w:val="hybridMultilevel"/>
    <w:tmpl w:val="6D16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32DCC"/>
    <w:multiLevelType w:val="hybridMultilevel"/>
    <w:tmpl w:val="315858A2"/>
    <w:lvl w:ilvl="0" w:tplc="74320C0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CE5A43"/>
    <w:multiLevelType w:val="hybridMultilevel"/>
    <w:tmpl w:val="4B30DC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C2E56"/>
    <w:multiLevelType w:val="hybridMultilevel"/>
    <w:tmpl w:val="BB6CA3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nsid w:val="7D962891"/>
    <w:multiLevelType w:val="hybridMultilevel"/>
    <w:tmpl w:val="D3DAE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2347B"/>
    <w:multiLevelType w:val="hybridMultilevel"/>
    <w:tmpl w:val="07DAAAE6"/>
    <w:lvl w:ilvl="0" w:tplc="74320C04">
      <w:numFmt w:val="bullet"/>
      <w:lvlText w:val="-"/>
      <w:lvlJc w:val="left"/>
      <w:pPr>
        <w:ind w:left="720" w:hanging="360"/>
      </w:pPr>
      <w:rPr>
        <w:rFonts w:ascii="Calibri" w:eastAsia="Times New Roman"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8"/>
  </w:num>
  <w:num w:numId="5">
    <w:abstractNumId w:val="4"/>
  </w:num>
  <w:num w:numId="6">
    <w:abstractNumId w:val="25"/>
  </w:num>
  <w:num w:numId="7">
    <w:abstractNumId w:val="3"/>
  </w:num>
  <w:num w:numId="8">
    <w:abstractNumId w:val="27"/>
  </w:num>
  <w:num w:numId="9">
    <w:abstractNumId w:val="5"/>
  </w:num>
  <w:num w:numId="10">
    <w:abstractNumId w:val="11"/>
  </w:num>
  <w:num w:numId="11">
    <w:abstractNumId w:val="10"/>
  </w:num>
  <w:num w:numId="12">
    <w:abstractNumId w:val="16"/>
  </w:num>
  <w:num w:numId="13">
    <w:abstractNumId w:val="2"/>
  </w:num>
  <w:num w:numId="14">
    <w:abstractNumId w:val="9"/>
  </w:num>
  <w:num w:numId="15">
    <w:abstractNumId w:val="6"/>
  </w:num>
  <w:num w:numId="16">
    <w:abstractNumId w:val="15"/>
  </w:num>
  <w:num w:numId="17">
    <w:abstractNumId w:val="20"/>
  </w:num>
  <w:num w:numId="18">
    <w:abstractNumId w:val="22"/>
  </w:num>
  <w:num w:numId="19">
    <w:abstractNumId w:val="8"/>
  </w:num>
  <w:num w:numId="20">
    <w:abstractNumId w:val="26"/>
  </w:num>
  <w:num w:numId="21">
    <w:abstractNumId w:val="19"/>
  </w:num>
  <w:num w:numId="22">
    <w:abstractNumId w:val="7"/>
  </w:num>
  <w:num w:numId="23">
    <w:abstractNumId w:val="1"/>
  </w:num>
  <w:num w:numId="24">
    <w:abstractNumId w:val="17"/>
  </w:num>
  <w:num w:numId="25">
    <w:abstractNumId w:val="24"/>
  </w:num>
  <w:num w:numId="26">
    <w:abstractNumId w:val="0"/>
  </w:num>
  <w:num w:numId="27">
    <w:abstractNumId w:val="21"/>
  </w:num>
  <w:num w:numId="28">
    <w:abstractNumId w:val="14"/>
  </w:num>
  <w:num w:numId="29">
    <w:abstractNumId w:val="12"/>
    <w:lvlOverride w:ilvl="0">
      <w:lvl w:ilvl="0">
        <w:start w:val="1"/>
        <w:numFmt w:val="decimal"/>
        <w:lvlText w:val="%1."/>
        <w:lvlJc w:val="left"/>
        <w:pPr>
          <w:ind w:left="504" w:hanging="504"/>
        </w:pPr>
        <w:rPr>
          <w:rFonts w:ascii="Times New Roman" w:hAnsi="Times New Roman" w:hint="default"/>
          <w:b/>
          <w:sz w:val="36"/>
        </w:rPr>
      </w:lvl>
    </w:lvlOverride>
    <w:lvlOverride w:ilvl="4">
      <w:lvl w:ilvl="4">
        <w:start w:val="1"/>
        <w:numFmt w:val="decimal"/>
        <w:lvlText w:val="%5)"/>
        <w:lvlJc w:val="left"/>
        <w:pPr>
          <w:ind w:left="864" w:hanging="317"/>
        </w:pPr>
        <w:rPr>
          <w:rFonts w:asciiTheme="minorHAnsi" w:hAnsiTheme="minorHAnsi" w:hint="default"/>
          <w:b w:val="0"/>
          <w:sz w:val="22"/>
          <w:szCs w:val="22"/>
        </w:rPr>
      </w:lvl>
    </w:lvlOverride>
  </w:num>
  <w:num w:numId="30">
    <w:abstractNumId w:val="12"/>
  </w:num>
  <w:num w:numId="31">
    <w:abstractNumId w:val="23"/>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trackRevisions/>
  <w:documentProtection w:edit="readOnly" w:enforcement="1" w:cryptProviderType="rsaAES" w:cryptAlgorithmClass="hash" w:cryptAlgorithmType="typeAny" w:cryptAlgorithmSid="14" w:cryptSpinCount="100000" w:hash="iwupF73a17vG06Zq1mM5JUcnegHk+8Gq/v6RykSq4EIc0DRtqOr2JCwoDQLURFrat3adVZNhjVKAzfsMAAy0kg==" w:salt="9QTdUViiy/38Ex3uOzKX+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D4"/>
    <w:rsid w:val="000000F8"/>
    <w:rsid w:val="00002D24"/>
    <w:rsid w:val="000034D3"/>
    <w:rsid w:val="00007580"/>
    <w:rsid w:val="0002095C"/>
    <w:rsid w:val="00022431"/>
    <w:rsid w:val="0002339E"/>
    <w:rsid w:val="00023971"/>
    <w:rsid w:val="00023EBA"/>
    <w:rsid w:val="00024C08"/>
    <w:rsid w:val="0003061E"/>
    <w:rsid w:val="00030D3C"/>
    <w:rsid w:val="0003246B"/>
    <w:rsid w:val="00032986"/>
    <w:rsid w:val="00033D7A"/>
    <w:rsid w:val="00033DCA"/>
    <w:rsid w:val="00035EEE"/>
    <w:rsid w:val="00036225"/>
    <w:rsid w:val="00037EA6"/>
    <w:rsid w:val="000423F4"/>
    <w:rsid w:val="0004260C"/>
    <w:rsid w:val="00047CDE"/>
    <w:rsid w:val="00051575"/>
    <w:rsid w:val="0005175E"/>
    <w:rsid w:val="000524A4"/>
    <w:rsid w:val="0005263B"/>
    <w:rsid w:val="000530D4"/>
    <w:rsid w:val="000537BF"/>
    <w:rsid w:val="00055A3E"/>
    <w:rsid w:val="00055A5D"/>
    <w:rsid w:val="00057195"/>
    <w:rsid w:val="00060DE3"/>
    <w:rsid w:val="00063C92"/>
    <w:rsid w:val="00065DF3"/>
    <w:rsid w:val="000669F4"/>
    <w:rsid w:val="00066B09"/>
    <w:rsid w:val="0006711E"/>
    <w:rsid w:val="00070096"/>
    <w:rsid w:val="00071D41"/>
    <w:rsid w:val="000744FB"/>
    <w:rsid w:val="0007714A"/>
    <w:rsid w:val="0008054C"/>
    <w:rsid w:val="000811F7"/>
    <w:rsid w:val="000821DB"/>
    <w:rsid w:val="0008555A"/>
    <w:rsid w:val="00087172"/>
    <w:rsid w:val="00094467"/>
    <w:rsid w:val="00096111"/>
    <w:rsid w:val="000961F4"/>
    <w:rsid w:val="00096DA4"/>
    <w:rsid w:val="0009710E"/>
    <w:rsid w:val="000978A2"/>
    <w:rsid w:val="000A08F2"/>
    <w:rsid w:val="000A2A01"/>
    <w:rsid w:val="000A4E35"/>
    <w:rsid w:val="000A583E"/>
    <w:rsid w:val="000A6240"/>
    <w:rsid w:val="000B0605"/>
    <w:rsid w:val="000B129C"/>
    <w:rsid w:val="000B2649"/>
    <w:rsid w:val="000B5B54"/>
    <w:rsid w:val="000B722C"/>
    <w:rsid w:val="000C0CBD"/>
    <w:rsid w:val="000C0EF7"/>
    <w:rsid w:val="000C158C"/>
    <w:rsid w:val="000C4A05"/>
    <w:rsid w:val="000C70DA"/>
    <w:rsid w:val="000C7769"/>
    <w:rsid w:val="000D2FEE"/>
    <w:rsid w:val="000D3C84"/>
    <w:rsid w:val="000D48AC"/>
    <w:rsid w:val="000D64E9"/>
    <w:rsid w:val="000D753C"/>
    <w:rsid w:val="000E2AAC"/>
    <w:rsid w:val="000E2F9F"/>
    <w:rsid w:val="000E36A4"/>
    <w:rsid w:val="000F0388"/>
    <w:rsid w:val="000F1A08"/>
    <w:rsid w:val="000F1F37"/>
    <w:rsid w:val="000F3317"/>
    <w:rsid w:val="000F4B22"/>
    <w:rsid w:val="000F553F"/>
    <w:rsid w:val="001000AB"/>
    <w:rsid w:val="001001EB"/>
    <w:rsid w:val="00100D04"/>
    <w:rsid w:val="00104AC9"/>
    <w:rsid w:val="00106956"/>
    <w:rsid w:val="00106D2C"/>
    <w:rsid w:val="00106EA8"/>
    <w:rsid w:val="00107BAF"/>
    <w:rsid w:val="00107D90"/>
    <w:rsid w:val="001121C9"/>
    <w:rsid w:val="00114140"/>
    <w:rsid w:val="001155FC"/>
    <w:rsid w:val="001179DF"/>
    <w:rsid w:val="00122455"/>
    <w:rsid w:val="00123E12"/>
    <w:rsid w:val="00124C08"/>
    <w:rsid w:val="0012528F"/>
    <w:rsid w:val="00127E4A"/>
    <w:rsid w:val="0013183F"/>
    <w:rsid w:val="00134686"/>
    <w:rsid w:val="00136BCF"/>
    <w:rsid w:val="001401A2"/>
    <w:rsid w:val="0014087E"/>
    <w:rsid w:val="001422C6"/>
    <w:rsid w:val="001430F7"/>
    <w:rsid w:val="0014485A"/>
    <w:rsid w:val="00145BF7"/>
    <w:rsid w:val="00146E72"/>
    <w:rsid w:val="00147266"/>
    <w:rsid w:val="001517A2"/>
    <w:rsid w:val="00156000"/>
    <w:rsid w:val="00156B39"/>
    <w:rsid w:val="00157C09"/>
    <w:rsid w:val="00157D0C"/>
    <w:rsid w:val="001620AA"/>
    <w:rsid w:val="00162647"/>
    <w:rsid w:val="0016374B"/>
    <w:rsid w:val="00174D93"/>
    <w:rsid w:val="001770B4"/>
    <w:rsid w:val="00177878"/>
    <w:rsid w:val="00177C2F"/>
    <w:rsid w:val="0018090E"/>
    <w:rsid w:val="00182531"/>
    <w:rsid w:val="00185531"/>
    <w:rsid w:val="00185990"/>
    <w:rsid w:val="0018649E"/>
    <w:rsid w:val="00186D13"/>
    <w:rsid w:val="0019051C"/>
    <w:rsid w:val="00190669"/>
    <w:rsid w:val="00190C66"/>
    <w:rsid w:val="00191095"/>
    <w:rsid w:val="00193B5F"/>
    <w:rsid w:val="00195C16"/>
    <w:rsid w:val="00196A1C"/>
    <w:rsid w:val="001971B8"/>
    <w:rsid w:val="001A25B4"/>
    <w:rsid w:val="001A38E0"/>
    <w:rsid w:val="001A7E54"/>
    <w:rsid w:val="001B027B"/>
    <w:rsid w:val="001B17FC"/>
    <w:rsid w:val="001B1E3C"/>
    <w:rsid w:val="001B3362"/>
    <w:rsid w:val="001B4E23"/>
    <w:rsid w:val="001B6222"/>
    <w:rsid w:val="001C1692"/>
    <w:rsid w:val="001C381D"/>
    <w:rsid w:val="001C4DDB"/>
    <w:rsid w:val="001D1534"/>
    <w:rsid w:val="001D3960"/>
    <w:rsid w:val="001D3EF2"/>
    <w:rsid w:val="001D4012"/>
    <w:rsid w:val="001D4657"/>
    <w:rsid w:val="001D52E3"/>
    <w:rsid w:val="001D6256"/>
    <w:rsid w:val="001D7257"/>
    <w:rsid w:val="001E038D"/>
    <w:rsid w:val="001E2C56"/>
    <w:rsid w:val="001E6A4C"/>
    <w:rsid w:val="001E7060"/>
    <w:rsid w:val="001E7B13"/>
    <w:rsid w:val="001F2A50"/>
    <w:rsid w:val="001F43BF"/>
    <w:rsid w:val="001F4928"/>
    <w:rsid w:val="001F5DF0"/>
    <w:rsid w:val="001F6025"/>
    <w:rsid w:val="00200592"/>
    <w:rsid w:val="0020074A"/>
    <w:rsid w:val="00201A5A"/>
    <w:rsid w:val="00203B81"/>
    <w:rsid w:val="0020487B"/>
    <w:rsid w:val="00205794"/>
    <w:rsid w:val="00206F2E"/>
    <w:rsid w:val="00207027"/>
    <w:rsid w:val="00207EE6"/>
    <w:rsid w:val="002116FC"/>
    <w:rsid w:val="00212100"/>
    <w:rsid w:val="00212ACD"/>
    <w:rsid w:val="00212DE9"/>
    <w:rsid w:val="002155C5"/>
    <w:rsid w:val="00215AB8"/>
    <w:rsid w:val="00217E92"/>
    <w:rsid w:val="00220122"/>
    <w:rsid w:val="00221BE6"/>
    <w:rsid w:val="00225534"/>
    <w:rsid w:val="00231D87"/>
    <w:rsid w:val="002340D0"/>
    <w:rsid w:val="002349AD"/>
    <w:rsid w:val="00235129"/>
    <w:rsid w:val="00235F22"/>
    <w:rsid w:val="002367B9"/>
    <w:rsid w:val="00242BB6"/>
    <w:rsid w:val="00242BC2"/>
    <w:rsid w:val="00243AA7"/>
    <w:rsid w:val="00250E4D"/>
    <w:rsid w:val="00251D3F"/>
    <w:rsid w:val="00253D0C"/>
    <w:rsid w:val="0025426E"/>
    <w:rsid w:val="00254709"/>
    <w:rsid w:val="00254D52"/>
    <w:rsid w:val="002560C4"/>
    <w:rsid w:val="002601A1"/>
    <w:rsid w:val="00260556"/>
    <w:rsid w:val="0026089A"/>
    <w:rsid w:val="00260FC0"/>
    <w:rsid w:val="0026147E"/>
    <w:rsid w:val="0026193A"/>
    <w:rsid w:val="00261FC8"/>
    <w:rsid w:val="00262E17"/>
    <w:rsid w:val="00264D76"/>
    <w:rsid w:val="0026500E"/>
    <w:rsid w:val="00265DA7"/>
    <w:rsid w:val="002667C2"/>
    <w:rsid w:val="00266A90"/>
    <w:rsid w:val="00270054"/>
    <w:rsid w:val="0027206B"/>
    <w:rsid w:val="002758D0"/>
    <w:rsid w:val="00291033"/>
    <w:rsid w:val="002916EE"/>
    <w:rsid w:val="00291775"/>
    <w:rsid w:val="002957C3"/>
    <w:rsid w:val="00297519"/>
    <w:rsid w:val="002A212A"/>
    <w:rsid w:val="002A23C7"/>
    <w:rsid w:val="002A3AC5"/>
    <w:rsid w:val="002A41E2"/>
    <w:rsid w:val="002A4F89"/>
    <w:rsid w:val="002A73BA"/>
    <w:rsid w:val="002A763D"/>
    <w:rsid w:val="002A7E02"/>
    <w:rsid w:val="002B34A1"/>
    <w:rsid w:val="002B35E0"/>
    <w:rsid w:val="002B44DF"/>
    <w:rsid w:val="002B4D2D"/>
    <w:rsid w:val="002C11D0"/>
    <w:rsid w:val="002C1E8E"/>
    <w:rsid w:val="002C3C5D"/>
    <w:rsid w:val="002C42D4"/>
    <w:rsid w:val="002C5341"/>
    <w:rsid w:val="002C64AE"/>
    <w:rsid w:val="002C72EA"/>
    <w:rsid w:val="002C746C"/>
    <w:rsid w:val="002D0072"/>
    <w:rsid w:val="002D0BA3"/>
    <w:rsid w:val="002D37CD"/>
    <w:rsid w:val="002D3ACB"/>
    <w:rsid w:val="002D4207"/>
    <w:rsid w:val="002D699B"/>
    <w:rsid w:val="002D70E8"/>
    <w:rsid w:val="002E271E"/>
    <w:rsid w:val="002E4985"/>
    <w:rsid w:val="002F0C4E"/>
    <w:rsid w:val="002F1DF9"/>
    <w:rsid w:val="002F6971"/>
    <w:rsid w:val="002F732C"/>
    <w:rsid w:val="002F7A8C"/>
    <w:rsid w:val="0030529F"/>
    <w:rsid w:val="003110A1"/>
    <w:rsid w:val="00311B97"/>
    <w:rsid w:val="0031223E"/>
    <w:rsid w:val="00312750"/>
    <w:rsid w:val="00314AF9"/>
    <w:rsid w:val="003219A4"/>
    <w:rsid w:val="00321BAE"/>
    <w:rsid w:val="00321C32"/>
    <w:rsid w:val="003228C4"/>
    <w:rsid w:val="003312B4"/>
    <w:rsid w:val="003341A3"/>
    <w:rsid w:val="003357A0"/>
    <w:rsid w:val="00337F2D"/>
    <w:rsid w:val="003403CE"/>
    <w:rsid w:val="0034042A"/>
    <w:rsid w:val="0034079D"/>
    <w:rsid w:val="00340F57"/>
    <w:rsid w:val="00341E06"/>
    <w:rsid w:val="00342922"/>
    <w:rsid w:val="0034373F"/>
    <w:rsid w:val="003458CF"/>
    <w:rsid w:val="0034761A"/>
    <w:rsid w:val="00350F3F"/>
    <w:rsid w:val="0035243F"/>
    <w:rsid w:val="0035346D"/>
    <w:rsid w:val="0035383E"/>
    <w:rsid w:val="00355BAD"/>
    <w:rsid w:val="00356B6C"/>
    <w:rsid w:val="0035742D"/>
    <w:rsid w:val="003574C3"/>
    <w:rsid w:val="00357519"/>
    <w:rsid w:val="00360130"/>
    <w:rsid w:val="003623CF"/>
    <w:rsid w:val="00362FD6"/>
    <w:rsid w:val="0036358D"/>
    <w:rsid w:val="00364668"/>
    <w:rsid w:val="00365B4B"/>
    <w:rsid w:val="0036664C"/>
    <w:rsid w:val="0037071F"/>
    <w:rsid w:val="00372E48"/>
    <w:rsid w:val="00376840"/>
    <w:rsid w:val="00377F32"/>
    <w:rsid w:val="0038027A"/>
    <w:rsid w:val="003805E8"/>
    <w:rsid w:val="00380896"/>
    <w:rsid w:val="00380DCA"/>
    <w:rsid w:val="00381890"/>
    <w:rsid w:val="003829B0"/>
    <w:rsid w:val="003839C8"/>
    <w:rsid w:val="003862BD"/>
    <w:rsid w:val="00390232"/>
    <w:rsid w:val="0039291E"/>
    <w:rsid w:val="00394ACF"/>
    <w:rsid w:val="003A23BC"/>
    <w:rsid w:val="003A4105"/>
    <w:rsid w:val="003A4342"/>
    <w:rsid w:val="003A4687"/>
    <w:rsid w:val="003A492A"/>
    <w:rsid w:val="003A5473"/>
    <w:rsid w:val="003A7D93"/>
    <w:rsid w:val="003B311C"/>
    <w:rsid w:val="003B55E3"/>
    <w:rsid w:val="003B62A4"/>
    <w:rsid w:val="003B64D5"/>
    <w:rsid w:val="003C10BF"/>
    <w:rsid w:val="003C2EC4"/>
    <w:rsid w:val="003C4C6B"/>
    <w:rsid w:val="003C5200"/>
    <w:rsid w:val="003C68CE"/>
    <w:rsid w:val="003C745F"/>
    <w:rsid w:val="003D02D7"/>
    <w:rsid w:val="003D09C9"/>
    <w:rsid w:val="003D0CFE"/>
    <w:rsid w:val="003D1EB1"/>
    <w:rsid w:val="003D203D"/>
    <w:rsid w:val="003D30EA"/>
    <w:rsid w:val="003D3CD5"/>
    <w:rsid w:val="003D6E65"/>
    <w:rsid w:val="003E2604"/>
    <w:rsid w:val="003E33E9"/>
    <w:rsid w:val="003E45B2"/>
    <w:rsid w:val="003E693E"/>
    <w:rsid w:val="003E735E"/>
    <w:rsid w:val="003E7613"/>
    <w:rsid w:val="003E76D2"/>
    <w:rsid w:val="003F1A81"/>
    <w:rsid w:val="003F1B1C"/>
    <w:rsid w:val="003F25AA"/>
    <w:rsid w:val="003F27E4"/>
    <w:rsid w:val="003F31F0"/>
    <w:rsid w:val="003F4143"/>
    <w:rsid w:val="003F5275"/>
    <w:rsid w:val="003F64D7"/>
    <w:rsid w:val="003F72DD"/>
    <w:rsid w:val="00402A39"/>
    <w:rsid w:val="004053B5"/>
    <w:rsid w:val="004056CC"/>
    <w:rsid w:val="004063A6"/>
    <w:rsid w:val="004063E9"/>
    <w:rsid w:val="00407D09"/>
    <w:rsid w:val="00410A70"/>
    <w:rsid w:val="00411503"/>
    <w:rsid w:val="00412852"/>
    <w:rsid w:val="00413ABA"/>
    <w:rsid w:val="004140AF"/>
    <w:rsid w:val="00415974"/>
    <w:rsid w:val="00415B57"/>
    <w:rsid w:val="00417E74"/>
    <w:rsid w:val="00421BA7"/>
    <w:rsid w:val="0042353F"/>
    <w:rsid w:val="004239CB"/>
    <w:rsid w:val="00427211"/>
    <w:rsid w:val="004313A7"/>
    <w:rsid w:val="004322B3"/>
    <w:rsid w:val="00432314"/>
    <w:rsid w:val="00432358"/>
    <w:rsid w:val="00433C54"/>
    <w:rsid w:val="00434220"/>
    <w:rsid w:val="00434B7D"/>
    <w:rsid w:val="004356A4"/>
    <w:rsid w:val="00435C58"/>
    <w:rsid w:val="004363F4"/>
    <w:rsid w:val="00445109"/>
    <w:rsid w:val="00451663"/>
    <w:rsid w:val="00452060"/>
    <w:rsid w:val="00452932"/>
    <w:rsid w:val="004549C2"/>
    <w:rsid w:val="00455A24"/>
    <w:rsid w:val="00455A80"/>
    <w:rsid w:val="00455CB9"/>
    <w:rsid w:val="0045717F"/>
    <w:rsid w:val="004575F0"/>
    <w:rsid w:val="00462E0E"/>
    <w:rsid w:val="00463B5F"/>
    <w:rsid w:val="00464CD9"/>
    <w:rsid w:val="004669C0"/>
    <w:rsid w:val="00472610"/>
    <w:rsid w:val="004732DD"/>
    <w:rsid w:val="004750BF"/>
    <w:rsid w:val="0047528E"/>
    <w:rsid w:val="00476B9B"/>
    <w:rsid w:val="0048200F"/>
    <w:rsid w:val="00483E11"/>
    <w:rsid w:val="0048573C"/>
    <w:rsid w:val="004878B8"/>
    <w:rsid w:val="00497D86"/>
    <w:rsid w:val="004A01E4"/>
    <w:rsid w:val="004A28E8"/>
    <w:rsid w:val="004A3EF9"/>
    <w:rsid w:val="004B1211"/>
    <w:rsid w:val="004B25A9"/>
    <w:rsid w:val="004B387A"/>
    <w:rsid w:val="004B5E76"/>
    <w:rsid w:val="004B7279"/>
    <w:rsid w:val="004C1C22"/>
    <w:rsid w:val="004C3B54"/>
    <w:rsid w:val="004C3B58"/>
    <w:rsid w:val="004C62A0"/>
    <w:rsid w:val="004C70BC"/>
    <w:rsid w:val="004D5F14"/>
    <w:rsid w:val="004D6308"/>
    <w:rsid w:val="004D6CCF"/>
    <w:rsid w:val="004D79C9"/>
    <w:rsid w:val="004E2373"/>
    <w:rsid w:val="004E68C6"/>
    <w:rsid w:val="004E7A52"/>
    <w:rsid w:val="004F5E0A"/>
    <w:rsid w:val="0050064E"/>
    <w:rsid w:val="00500802"/>
    <w:rsid w:val="00501422"/>
    <w:rsid w:val="0050168E"/>
    <w:rsid w:val="005041C1"/>
    <w:rsid w:val="00506CFD"/>
    <w:rsid w:val="00510DFC"/>
    <w:rsid w:val="00514218"/>
    <w:rsid w:val="0051473D"/>
    <w:rsid w:val="005155A4"/>
    <w:rsid w:val="00516548"/>
    <w:rsid w:val="005224C7"/>
    <w:rsid w:val="005224FB"/>
    <w:rsid w:val="00522A1D"/>
    <w:rsid w:val="0052302B"/>
    <w:rsid w:val="0052391C"/>
    <w:rsid w:val="00523C2A"/>
    <w:rsid w:val="00524CE5"/>
    <w:rsid w:val="00525544"/>
    <w:rsid w:val="0052690C"/>
    <w:rsid w:val="00526B4F"/>
    <w:rsid w:val="00531BFB"/>
    <w:rsid w:val="005325B2"/>
    <w:rsid w:val="00532777"/>
    <w:rsid w:val="0053346E"/>
    <w:rsid w:val="00535433"/>
    <w:rsid w:val="0054080E"/>
    <w:rsid w:val="00542B8F"/>
    <w:rsid w:val="005469B9"/>
    <w:rsid w:val="005501D0"/>
    <w:rsid w:val="0055302A"/>
    <w:rsid w:val="005535ED"/>
    <w:rsid w:val="00554FA3"/>
    <w:rsid w:val="00561952"/>
    <w:rsid w:val="00562878"/>
    <w:rsid w:val="0056330D"/>
    <w:rsid w:val="00563BCB"/>
    <w:rsid w:val="0056486D"/>
    <w:rsid w:val="00566561"/>
    <w:rsid w:val="00566633"/>
    <w:rsid w:val="00570DA1"/>
    <w:rsid w:val="00570EC8"/>
    <w:rsid w:val="00571736"/>
    <w:rsid w:val="0057273D"/>
    <w:rsid w:val="00574799"/>
    <w:rsid w:val="00577ACB"/>
    <w:rsid w:val="00580D2F"/>
    <w:rsid w:val="00583AD4"/>
    <w:rsid w:val="0058605B"/>
    <w:rsid w:val="00586320"/>
    <w:rsid w:val="00586ACF"/>
    <w:rsid w:val="0058731A"/>
    <w:rsid w:val="00587894"/>
    <w:rsid w:val="0059139D"/>
    <w:rsid w:val="00595045"/>
    <w:rsid w:val="00595E60"/>
    <w:rsid w:val="00597112"/>
    <w:rsid w:val="005A149E"/>
    <w:rsid w:val="005A37CE"/>
    <w:rsid w:val="005A5023"/>
    <w:rsid w:val="005A59C0"/>
    <w:rsid w:val="005B18D6"/>
    <w:rsid w:val="005B3E3C"/>
    <w:rsid w:val="005B69FC"/>
    <w:rsid w:val="005B6ADD"/>
    <w:rsid w:val="005B7305"/>
    <w:rsid w:val="005B7D6F"/>
    <w:rsid w:val="005C0772"/>
    <w:rsid w:val="005C4EB3"/>
    <w:rsid w:val="005C6C85"/>
    <w:rsid w:val="005C76CD"/>
    <w:rsid w:val="005C7C12"/>
    <w:rsid w:val="005D3DA6"/>
    <w:rsid w:val="005D4165"/>
    <w:rsid w:val="005D4DDA"/>
    <w:rsid w:val="005D7F20"/>
    <w:rsid w:val="005D7F5C"/>
    <w:rsid w:val="005E0F14"/>
    <w:rsid w:val="005E1503"/>
    <w:rsid w:val="005E3981"/>
    <w:rsid w:val="005E4620"/>
    <w:rsid w:val="005E494F"/>
    <w:rsid w:val="005F1524"/>
    <w:rsid w:val="005F1CBB"/>
    <w:rsid w:val="0060161F"/>
    <w:rsid w:val="006046D0"/>
    <w:rsid w:val="00605C42"/>
    <w:rsid w:val="00606E6B"/>
    <w:rsid w:val="00607DA4"/>
    <w:rsid w:val="00613443"/>
    <w:rsid w:val="00613571"/>
    <w:rsid w:val="0061551A"/>
    <w:rsid w:val="006161CD"/>
    <w:rsid w:val="006215EF"/>
    <w:rsid w:val="00621A25"/>
    <w:rsid w:val="00622038"/>
    <w:rsid w:val="00624FF0"/>
    <w:rsid w:val="00631D8C"/>
    <w:rsid w:val="00632F89"/>
    <w:rsid w:val="00635BAC"/>
    <w:rsid w:val="00635D59"/>
    <w:rsid w:val="00636B8D"/>
    <w:rsid w:val="006370E9"/>
    <w:rsid w:val="0064178A"/>
    <w:rsid w:val="00642349"/>
    <w:rsid w:val="00642FCA"/>
    <w:rsid w:val="0064458D"/>
    <w:rsid w:val="006453ED"/>
    <w:rsid w:val="0064731D"/>
    <w:rsid w:val="00647335"/>
    <w:rsid w:val="00650A51"/>
    <w:rsid w:val="00651CDC"/>
    <w:rsid w:val="00651D82"/>
    <w:rsid w:val="00652A32"/>
    <w:rsid w:val="00652C0C"/>
    <w:rsid w:val="00653769"/>
    <w:rsid w:val="00653FD2"/>
    <w:rsid w:val="00654A01"/>
    <w:rsid w:val="00654DB8"/>
    <w:rsid w:val="00654EA4"/>
    <w:rsid w:val="00657707"/>
    <w:rsid w:val="006626FB"/>
    <w:rsid w:val="006629AB"/>
    <w:rsid w:val="00663876"/>
    <w:rsid w:val="00666E62"/>
    <w:rsid w:val="00667F6B"/>
    <w:rsid w:val="006716BE"/>
    <w:rsid w:val="00672138"/>
    <w:rsid w:val="00673F91"/>
    <w:rsid w:val="00675671"/>
    <w:rsid w:val="0067707B"/>
    <w:rsid w:val="00684C1D"/>
    <w:rsid w:val="006856DA"/>
    <w:rsid w:val="00690743"/>
    <w:rsid w:val="00691F15"/>
    <w:rsid w:val="00693682"/>
    <w:rsid w:val="00693E00"/>
    <w:rsid w:val="00694B80"/>
    <w:rsid w:val="00694D8A"/>
    <w:rsid w:val="00695F29"/>
    <w:rsid w:val="00696F6F"/>
    <w:rsid w:val="006A2CDE"/>
    <w:rsid w:val="006A369B"/>
    <w:rsid w:val="006B20A7"/>
    <w:rsid w:val="006B2CCE"/>
    <w:rsid w:val="006B682A"/>
    <w:rsid w:val="006C08DE"/>
    <w:rsid w:val="006C0DD2"/>
    <w:rsid w:val="006C3A7F"/>
    <w:rsid w:val="006C481F"/>
    <w:rsid w:val="006C5525"/>
    <w:rsid w:val="006C58FA"/>
    <w:rsid w:val="006D255E"/>
    <w:rsid w:val="006D5261"/>
    <w:rsid w:val="006D7376"/>
    <w:rsid w:val="006D7864"/>
    <w:rsid w:val="006E1EC3"/>
    <w:rsid w:val="006E5F9E"/>
    <w:rsid w:val="006E6E9C"/>
    <w:rsid w:val="006F20A3"/>
    <w:rsid w:val="006F30DB"/>
    <w:rsid w:val="00702DC8"/>
    <w:rsid w:val="00703BAC"/>
    <w:rsid w:val="00703D01"/>
    <w:rsid w:val="00704BCC"/>
    <w:rsid w:val="00705096"/>
    <w:rsid w:val="007055E5"/>
    <w:rsid w:val="00705E43"/>
    <w:rsid w:val="00707417"/>
    <w:rsid w:val="007076A6"/>
    <w:rsid w:val="00710209"/>
    <w:rsid w:val="007156ED"/>
    <w:rsid w:val="007174A7"/>
    <w:rsid w:val="00721094"/>
    <w:rsid w:val="00723773"/>
    <w:rsid w:val="00730509"/>
    <w:rsid w:val="0073082B"/>
    <w:rsid w:val="007320A4"/>
    <w:rsid w:val="00732F2D"/>
    <w:rsid w:val="0073328F"/>
    <w:rsid w:val="00735D04"/>
    <w:rsid w:val="0073795F"/>
    <w:rsid w:val="0074034C"/>
    <w:rsid w:val="00740AE3"/>
    <w:rsid w:val="007432CA"/>
    <w:rsid w:val="007437BE"/>
    <w:rsid w:val="00743AF4"/>
    <w:rsid w:val="00743B69"/>
    <w:rsid w:val="00744D7D"/>
    <w:rsid w:val="0074645E"/>
    <w:rsid w:val="00750311"/>
    <w:rsid w:val="007510B0"/>
    <w:rsid w:val="00751F70"/>
    <w:rsid w:val="00753DCC"/>
    <w:rsid w:val="00755926"/>
    <w:rsid w:val="007569F6"/>
    <w:rsid w:val="00756BB5"/>
    <w:rsid w:val="00762379"/>
    <w:rsid w:val="0076665C"/>
    <w:rsid w:val="00766B0B"/>
    <w:rsid w:val="00767525"/>
    <w:rsid w:val="007710D1"/>
    <w:rsid w:val="00771A43"/>
    <w:rsid w:val="0077245C"/>
    <w:rsid w:val="00772CF4"/>
    <w:rsid w:val="00775583"/>
    <w:rsid w:val="00775D23"/>
    <w:rsid w:val="007771C5"/>
    <w:rsid w:val="007802C7"/>
    <w:rsid w:val="007808B1"/>
    <w:rsid w:val="0078122A"/>
    <w:rsid w:val="00783710"/>
    <w:rsid w:val="00783E08"/>
    <w:rsid w:val="007842EB"/>
    <w:rsid w:val="00785444"/>
    <w:rsid w:val="00786B75"/>
    <w:rsid w:val="00786DAD"/>
    <w:rsid w:val="007874F5"/>
    <w:rsid w:val="007937A8"/>
    <w:rsid w:val="00793CA3"/>
    <w:rsid w:val="00793D2A"/>
    <w:rsid w:val="00794F7A"/>
    <w:rsid w:val="00795192"/>
    <w:rsid w:val="00795618"/>
    <w:rsid w:val="00795B27"/>
    <w:rsid w:val="00796049"/>
    <w:rsid w:val="00796205"/>
    <w:rsid w:val="0079665A"/>
    <w:rsid w:val="00796D7A"/>
    <w:rsid w:val="007A1892"/>
    <w:rsid w:val="007A2220"/>
    <w:rsid w:val="007A2ADB"/>
    <w:rsid w:val="007A345B"/>
    <w:rsid w:val="007A7ABF"/>
    <w:rsid w:val="007B0482"/>
    <w:rsid w:val="007B398C"/>
    <w:rsid w:val="007B5209"/>
    <w:rsid w:val="007C10D7"/>
    <w:rsid w:val="007C14AF"/>
    <w:rsid w:val="007C3335"/>
    <w:rsid w:val="007C48C6"/>
    <w:rsid w:val="007C633C"/>
    <w:rsid w:val="007C63AF"/>
    <w:rsid w:val="007C6A86"/>
    <w:rsid w:val="007C6DD1"/>
    <w:rsid w:val="007D266A"/>
    <w:rsid w:val="007D3199"/>
    <w:rsid w:val="007D563E"/>
    <w:rsid w:val="007D6132"/>
    <w:rsid w:val="007D79A5"/>
    <w:rsid w:val="007E2458"/>
    <w:rsid w:val="007E3447"/>
    <w:rsid w:val="007E7051"/>
    <w:rsid w:val="007F0C30"/>
    <w:rsid w:val="007F1C65"/>
    <w:rsid w:val="007F2027"/>
    <w:rsid w:val="007F279E"/>
    <w:rsid w:val="007F7FB3"/>
    <w:rsid w:val="00801DE5"/>
    <w:rsid w:val="008020EF"/>
    <w:rsid w:val="008037DE"/>
    <w:rsid w:val="00806274"/>
    <w:rsid w:val="0081112E"/>
    <w:rsid w:val="008114FC"/>
    <w:rsid w:val="00811BF5"/>
    <w:rsid w:val="008125EA"/>
    <w:rsid w:val="00815BE1"/>
    <w:rsid w:val="00817A8E"/>
    <w:rsid w:val="00821057"/>
    <w:rsid w:val="008218FE"/>
    <w:rsid w:val="008240C7"/>
    <w:rsid w:val="008309D5"/>
    <w:rsid w:val="008320FC"/>
    <w:rsid w:val="00832975"/>
    <w:rsid w:val="00833CE1"/>
    <w:rsid w:val="008340D4"/>
    <w:rsid w:val="0083558A"/>
    <w:rsid w:val="00837805"/>
    <w:rsid w:val="00837D0B"/>
    <w:rsid w:val="00842DA5"/>
    <w:rsid w:val="00843441"/>
    <w:rsid w:val="008440C1"/>
    <w:rsid w:val="00845BA7"/>
    <w:rsid w:val="008471B6"/>
    <w:rsid w:val="00847AC9"/>
    <w:rsid w:val="00851278"/>
    <w:rsid w:val="00851816"/>
    <w:rsid w:val="00851B28"/>
    <w:rsid w:val="0085501A"/>
    <w:rsid w:val="00857423"/>
    <w:rsid w:val="008612B3"/>
    <w:rsid w:val="008622AB"/>
    <w:rsid w:val="00863636"/>
    <w:rsid w:val="00870C6D"/>
    <w:rsid w:val="0087139D"/>
    <w:rsid w:val="0087197A"/>
    <w:rsid w:val="00871EEE"/>
    <w:rsid w:val="0087384B"/>
    <w:rsid w:val="00873AE8"/>
    <w:rsid w:val="00877A1D"/>
    <w:rsid w:val="00877CAE"/>
    <w:rsid w:val="00877DBC"/>
    <w:rsid w:val="008800AE"/>
    <w:rsid w:val="008855AE"/>
    <w:rsid w:val="00886005"/>
    <w:rsid w:val="0088772A"/>
    <w:rsid w:val="00887792"/>
    <w:rsid w:val="00891FFA"/>
    <w:rsid w:val="0089205A"/>
    <w:rsid w:val="00893AB3"/>
    <w:rsid w:val="008A046F"/>
    <w:rsid w:val="008A16C7"/>
    <w:rsid w:val="008A1AD1"/>
    <w:rsid w:val="008A56B9"/>
    <w:rsid w:val="008A79CF"/>
    <w:rsid w:val="008B086B"/>
    <w:rsid w:val="008B447A"/>
    <w:rsid w:val="008B4A59"/>
    <w:rsid w:val="008B6B55"/>
    <w:rsid w:val="008C64CB"/>
    <w:rsid w:val="008C75C2"/>
    <w:rsid w:val="008D0536"/>
    <w:rsid w:val="008D0EC2"/>
    <w:rsid w:val="008D1C91"/>
    <w:rsid w:val="008D55B5"/>
    <w:rsid w:val="008D5632"/>
    <w:rsid w:val="008D5A3A"/>
    <w:rsid w:val="008D75B3"/>
    <w:rsid w:val="008E07F8"/>
    <w:rsid w:val="008E19B4"/>
    <w:rsid w:val="008E1CF3"/>
    <w:rsid w:val="008E21E3"/>
    <w:rsid w:val="008E4402"/>
    <w:rsid w:val="008E7386"/>
    <w:rsid w:val="008E7982"/>
    <w:rsid w:val="008F0292"/>
    <w:rsid w:val="008F0660"/>
    <w:rsid w:val="008F1616"/>
    <w:rsid w:val="008F52DF"/>
    <w:rsid w:val="008F5494"/>
    <w:rsid w:val="008F5B77"/>
    <w:rsid w:val="00901B57"/>
    <w:rsid w:val="00902851"/>
    <w:rsid w:val="00903FBB"/>
    <w:rsid w:val="00905C32"/>
    <w:rsid w:val="00906110"/>
    <w:rsid w:val="009109D8"/>
    <w:rsid w:val="009114EE"/>
    <w:rsid w:val="00911841"/>
    <w:rsid w:val="00911B47"/>
    <w:rsid w:val="00912180"/>
    <w:rsid w:val="00913BB5"/>
    <w:rsid w:val="00914125"/>
    <w:rsid w:val="0091589B"/>
    <w:rsid w:val="00917030"/>
    <w:rsid w:val="009200CB"/>
    <w:rsid w:val="0092595C"/>
    <w:rsid w:val="00927A6D"/>
    <w:rsid w:val="00927E41"/>
    <w:rsid w:val="00931BCD"/>
    <w:rsid w:val="00931EE0"/>
    <w:rsid w:val="00935D6C"/>
    <w:rsid w:val="00936491"/>
    <w:rsid w:val="009374D1"/>
    <w:rsid w:val="00941771"/>
    <w:rsid w:val="00941DEB"/>
    <w:rsid w:val="00944AE7"/>
    <w:rsid w:val="00951F2D"/>
    <w:rsid w:val="00954119"/>
    <w:rsid w:val="00954C05"/>
    <w:rsid w:val="00954EB7"/>
    <w:rsid w:val="0095530E"/>
    <w:rsid w:val="00957AF3"/>
    <w:rsid w:val="00960C1D"/>
    <w:rsid w:val="00962166"/>
    <w:rsid w:val="009633E2"/>
    <w:rsid w:val="0096426E"/>
    <w:rsid w:val="009652B2"/>
    <w:rsid w:val="00965CC9"/>
    <w:rsid w:val="00972727"/>
    <w:rsid w:val="009728A8"/>
    <w:rsid w:val="00974AC2"/>
    <w:rsid w:val="009773E4"/>
    <w:rsid w:val="00977B03"/>
    <w:rsid w:val="00981BE7"/>
    <w:rsid w:val="00982161"/>
    <w:rsid w:val="009826D4"/>
    <w:rsid w:val="00983195"/>
    <w:rsid w:val="00983B89"/>
    <w:rsid w:val="00984097"/>
    <w:rsid w:val="0098414E"/>
    <w:rsid w:val="00984E71"/>
    <w:rsid w:val="00985685"/>
    <w:rsid w:val="00986C30"/>
    <w:rsid w:val="00986EC5"/>
    <w:rsid w:val="00990154"/>
    <w:rsid w:val="00990C1D"/>
    <w:rsid w:val="00991DBC"/>
    <w:rsid w:val="00994A73"/>
    <w:rsid w:val="009A2E91"/>
    <w:rsid w:val="009A37AB"/>
    <w:rsid w:val="009A61C6"/>
    <w:rsid w:val="009A63C0"/>
    <w:rsid w:val="009B092E"/>
    <w:rsid w:val="009B11C9"/>
    <w:rsid w:val="009B1DA0"/>
    <w:rsid w:val="009B3652"/>
    <w:rsid w:val="009B63FF"/>
    <w:rsid w:val="009B6DF8"/>
    <w:rsid w:val="009B77B6"/>
    <w:rsid w:val="009C0A35"/>
    <w:rsid w:val="009C5222"/>
    <w:rsid w:val="009C6A3F"/>
    <w:rsid w:val="009D52DD"/>
    <w:rsid w:val="009D5D55"/>
    <w:rsid w:val="009D7594"/>
    <w:rsid w:val="009E04EF"/>
    <w:rsid w:val="009E4448"/>
    <w:rsid w:val="009E7C22"/>
    <w:rsid w:val="009E7D34"/>
    <w:rsid w:val="009F44A8"/>
    <w:rsid w:val="009F6A5A"/>
    <w:rsid w:val="009F6C90"/>
    <w:rsid w:val="009F7D9D"/>
    <w:rsid w:val="00A00E78"/>
    <w:rsid w:val="00A1204B"/>
    <w:rsid w:val="00A12A1B"/>
    <w:rsid w:val="00A13362"/>
    <w:rsid w:val="00A1389E"/>
    <w:rsid w:val="00A15054"/>
    <w:rsid w:val="00A16150"/>
    <w:rsid w:val="00A20C83"/>
    <w:rsid w:val="00A20CD3"/>
    <w:rsid w:val="00A21AD4"/>
    <w:rsid w:val="00A22B6E"/>
    <w:rsid w:val="00A22D9F"/>
    <w:rsid w:val="00A304DF"/>
    <w:rsid w:val="00A30689"/>
    <w:rsid w:val="00A36713"/>
    <w:rsid w:val="00A36954"/>
    <w:rsid w:val="00A41433"/>
    <w:rsid w:val="00A446FF"/>
    <w:rsid w:val="00A447C4"/>
    <w:rsid w:val="00A46777"/>
    <w:rsid w:val="00A46CFA"/>
    <w:rsid w:val="00A47724"/>
    <w:rsid w:val="00A50323"/>
    <w:rsid w:val="00A535E5"/>
    <w:rsid w:val="00A53A1F"/>
    <w:rsid w:val="00A5492E"/>
    <w:rsid w:val="00A56A30"/>
    <w:rsid w:val="00A56EEF"/>
    <w:rsid w:val="00A62A2E"/>
    <w:rsid w:val="00A64D10"/>
    <w:rsid w:val="00A6567E"/>
    <w:rsid w:val="00A65775"/>
    <w:rsid w:val="00A65C89"/>
    <w:rsid w:val="00A7006A"/>
    <w:rsid w:val="00A7110D"/>
    <w:rsid w:val="00A7173D"/>
    <w:rsid w:val="00A71DF3"/>
    <w:rsid w:val="00A7297B"/>
    <w:rsid w:val="00A73A16"/>
    <w:rsid w:val="00A75C2D"/>
    <w:rsid w:val="00A8064D"/>
    <w:rsid w:val="00A81003"/>
    <w:rsid w:val="00A824DC"/>
    <w:rsid w:val="00A82C3B"/>
    <w:rsid w:val="00A85F4B"/>
    <w:rsid w:val="00A90125"/>
    <w:rsid w:val="00A96DA7"/>
    <w:rsid w:val="00A976C6"/>
    <w:rsid w:val="00AA183A"/>
    <w:rsid w:val="00AA460F"/>
    <w:rsid w:val="00AA556A"/>
    <w:rsid w:val="00AB1ECD"/>
    <w:rsid w:val="00AB34BC"/>
    <w:rsid w:val="00AB44FE"/>
    <w:rsid w:val="00AB7235"/>
    <w:rsid w:val="00AC027C"/>
    <w:rsid w:val="00AC0F9B"/>
    <w:rsid w:val="00AC31B6"/>
    <w:rsid w:val="00AC4AE5"/>
    <w:rsid w:val="00AC5FA5"/>
    <w:rsid w:val="00AC634D"/>
    <w:rsid w:val="00AD1C34"/>
    <w:rsid w:val="00AD3DE1"/>
    <w:rsid w:val="00AE0B2D"/>
    <w:rsid w:val="00AE5662"/>
    <w:rsid w:val="00AE65EA"/>
    <w:rsid w:val="00AF0C91"/>
    <w:rsid w:val="00AF1A15"/>
    <w:rsid w:val="00AF2795"/>
    <w:rsid w:val="00AF36BA"/>
    <w:rsid w:val="00AF3A17"/>
    <w:rsid w:val="00AF54F8"/>
    <w:rsid w:val="00AF5961"/>
    <w:rsid w:val="00AF6D8C"/>
    <w:rsid w:val="00AF6FCB"/>
    <w:rsid w:val="00AF7FB5"/>
    <w:rsid w:val="00B0017E"/>
    <w:rsid w:val="00B065FB"/>
    <w:rsid w:val="00B067C6"/>
    <w:rsid w:val="00B10DBF"/>
    <w:rsid w:val="00B1239B"/>
    <w:rsid w:val="00B14C97"/>
    <w:rsid w:val="00B153CC"/>
    <w:rsid w:val="00B20B3B"/>
    <w:rsid w:val="00B214B3"/>
    <w:rsid w:val="00B25756"/>
    <w:rsid w:val="00B301BF"/>
    <w:rsid w:val="00B30F60"/>
    <w:rsid w:val="00B324AB"/>
    <w:rsid w:val="00B33DA5"/>
    <w:rsid w:val="00B34DF8"/>
    <w:rsid w:val="00B34FB8"/>
    <w:rsid w:val="00B370A8"/>
    <w:rsid w:val="00B37107"/>
    <w:rsid w:val="00B3711D"/>
    <w:rsid w:val="00B418AC"/>
    <w:rsid w:val="00B41B07"/>
    <w:rsid w:val="00B42DC3"/>
    <w:rsid w:val="00B45D3C"/>
    <w:rsid w:val="00B463F9"/>
    <w:rsid w:val="00B501D0"/>
    <w:rsid w:val="00B51A2F"/>
    <w:rsid w:val="00B53A9E"/>
    <w:rsid w:val="00B5628D"/>
    <w:rsid w:val="00B5722F"/>
    <w:rsid w:val="00B61EAA"/>
    <w:rsid w:val="00B61F99"/>
    <w:rsid w:val="00B62E4A"/>
    <w:rsid w:val="00B635C0"/>
    <w:rsid w:val="00B6392A"/>
    <w:rsid w:val="00B63E66"/>
    <w:rsid w:val="00B65299"/>
    <w:rsid w:val="00B65A8B"/>
    <w:rsid w:val="00B65EFD"/>
    <w:rsid w:val="00B70F72"/>
    <w:rsid w:val="00B72A95"/>
    <w:rsid w:val="00B738C8"/>
    <w:rsid w:val="00B74CC3"/>
    <w:rsid w:val="00B7501E"/>
    <w:rsid w:val="00B75CF7"/>
    <w:rsid w:val="00B80D27"/>
    <w:rsid w:val="00B81FBE"/>
    <w:rsid w:val="00B85019"/>
    <w:rsid w:val="00B9008D"/>
    <w:rsid w:val="00B926DD"/>
    <w:rsid w:val="00B92E72"/>
    <w:rsid w:val="00B92EC3"/>
    <w:rsid w:val="00B95FE7"/>
    <w:rsid w:val="00B96DE1"/>
    <w:rsid w:val="00BA059F"/>
    <w:rsid w:val="00BA074E"/>
    <w:rsid w:val="00BA11A6"/>
    <w:rsid w:val="00BA3CB3"/>
    <w:rsid w:val="00BA3E9B"/>
    <w:rsid w:val="00BA640D"/>
    <w:rsid w:val="00BA67B1"/>
    <w:rsid w:val="00BA6929"/>
    <w:rsid w:val="00BA7519"/>
    <w:rsid w:val="00BB10AE"/>
    <w:rsid w:val="00BB1F24"/>
    <w:rsid w:val="00BB2298"/>
    <w:rsid w:val="00BB3152"/>
    <w:rsid w:val="00BB4D59"/>
    <w:rsid w:val="00BB535E"/>
    <w:rsid w:val="00BC350B"/>
    <w:rsid w:val="00BC3619"/>
    <w:rsid w:val="00BC4C7A"/>
    <w:rsid w:val="00BC72E5"/>
    <w:rsid w:val="00BD3BCB"/>
    <w:rsid w:val="00BD59F1"/>
    <w:rsid w:val="00BD666E"/>
    <w:rsid w:val="00BD68D2"/>
    <w:rsid w:val="00BD6B29"/>
    <w:rsid w:val="00BE0B6C"/>
    <w:rsid w:val="00BE2560"/>
    <w:rsid w:val="00BE4ED6"/>
    <w:rsid w:val="00BE54E1"/>
    <w:rsid w:val="00BE5B69"/>
    <w:rsid w:val="00BE6DE0"/>
    <w:rsid w:val="00BF1239"/>
    <w:rsid w:val="00BF24B5"/>
    <w:rsid w:val="00C01858"/>
    <w:rsid w:val="00C04C1E"/>
    <w:rsid w:val="00C05CE4"/>
    <w:rsid w:val="00C06E28"/>
    <w:rsid w:val="00C07F71"/>
    <w:rsid w:val="00C10055"/>
    <w:rsid w:val="00C102B9"/>
    <w:rsid w:val="00C112D1"/>
    <w:rsid w:val="00C127A3"/>
    <w:rsid w:val="00C1517F"/>
    <w:rsid w:val="00C17C13"/>
    <w:rsid w:val="00C201F7"/>
    <w:rsid w:val="00C205C2"/>
    <w:rsid w:val="00C221CA"/>
    <w:rsid w:val="00C2473B"/>
    <w:rsid w:val="00C25EA4"/>
    <w:rsid w:val="00C26633"/>
    <w:rsid w:val="00C27397"/>
    <w:rsid w:val="00C32B5B"/>
    <w:rsid w:val="00C34BEC"/>
    <w:rsid w:val="00C35044"/>
    <w:rsid w:val="00C35E28"/>
    <w:rsid w:val="00C36F33"/>
    <w:rsid w:val="00C36F4B"/>
    <w:rsid w:val="00C37ED8"/>
    <w:rsid w:val="00C476C8"/>
    <w:rsid w:val="00C53059"/>
    <w:rsid w:val="00C54182"/>
    <w:rsid w:val="00C55504"/>
    <w:rsid w:val="00C56366"/>
    <w:rsid w:val="00C56808"/>
    <w:rsid w:val="00C603F0"/>
    <w:rsid w:val="00C60787"/>
    <w:rsid w:val="00C60887"/>
    <w:rsid w:val="00C61C95"/>
    <w:rsid w:val="00C64817"/>
    <w:rsid w:val="00C651E3"/>
    <w:rsid w:val="00C67519"/>
    <w:rsid w:val="00C675CB"/>
    <w:rsid w:val="00C7291C"/>
    <w:rsid w:val="00C72AE5"/>
    <w:rsid w:val="00C72B34"/>
    <w:rsid w:val="00C73721"/>
    <w:rsid w:val="00C779E6"/>
    <w:rsid w:val="00C8223B"/>
    <w:rsid w:val="00C85BDA"/>
    <w:rsid w:val="00C912BF"/>
    <w:rsid w:val="00C914CB"/>
    <w:rsid w:val="00C91998"/>
    <w:rsid w:val="00C94644"/>
    <w:rsid w:val="00C94F81"/>
    <w:rsid w:val="00CA1285"/>
    <w:rsid w:val="00CA2DF5"/>
    <w:rsid w:val="00CB2888"/>
    <w:rsid w:val="00CB3B1D"/>
    <w:rsid w:val="00CB6812"/>
    <w:rsid w:val="00CC0E0C"/>
    <w:rsid w:val="00CC50F4"/>
    <w:rsid w:val="00CC5AE2"/>
    <w:rsid w:val="00CC5DBF"/>
    <w:rsid w:val="00CD3282"/>
    <w:rsid w:val="00CD37F0"/>
    <w:rsid w:val="00CD5F29"/>
    <w:rsid w:val="00CD6C76"/>
    <w:rsid w:val="00CD6D2B"/>
    <w:rsid w:val="00CE0608"/>
    <w:rsid w:val="00CE0A1C"/>
    <w:rsid w:val="00CE1490"/>
    <w:rsid w:val="00CE270C"/>
    <w:rsid w:val="00CE4CD8"/>
    <w:rsid w:val="00CE70C6"/>
    <w:rsid w:val="00CE7561"/>
    <w:rsid w:val="00CE77A7"/>
    <w:rsid w:val="00CF210B"/>
    <w:rsid w:val="00CF3892"/>
    <w:rsid w:val="00CF4597"/>
    <w:rsid w:val="00CF56F3"/>
    <w:rsid w:val="00CF5CBA"/>
    <w:rsid w:val="00CF617C"/>
    <w:rsid w:val="00CF790E"/>
    <w:rsid w:val="00D00993"/>
    <w:rsid w:val="00D03102"/>
    <w:rsid w:val="00D04473"/>
    <w:rsid w:val="00D04657"/>
    <w:rsid w:val="00D0603E"/>
    <w:rsid w:val="00D069F9"/>
    <w:rsid w:val="00D06A5E"/>
    <w:rsid w:val="00D06BC4"/>
    <w:rsid w:val="00D0733C"/>
    <w:rsid w:val="00D07B1E"/>
    <w:rsid w:val="00D12DC5"/>
    <w:rsid w:val="00D13961"/>
    <w:rsid w:val="00D1490D"/>
    <w:rsid w:val="00D14A21"/>
    <w:rsid w:val="00D20A02"/>
    <w:rsid w:val="00D251BB"/>
    <w:rsid w:val="00D260B1"/>
    <w:rsid w:val="00D3092D"/>
    <w:rsid w:val="00D311AF"/>
    <w:rsid w:val="00D31705"/>
    <w:rsid w:val="00D34DB7"/>
    <w:rsid w:val="00D41095"/>
    <w:rsid w:val="00D4730B"/>
    <w:rsid w:val="00D51565"/>
    <w:rsid w:val="00D51DEB"/>
    <w:rsid w:val="00D528B4"/>
    <w:rsid w:val="00D5519E"/>
    <w:rsid w:val="00D606EB"/>
    <w:rsid w:val="00D60E29"/>
    <w:rsid w:val="00D62703"/>
    <w:rsid w:val="00D62E81"/>
    <w:rsid w:val="00D63B3D"/>
    <w:rsid w:val="00D65580"/>
    <w:rsid w:val="00D655DF"/>
    <w:rsid w:val="00D70304"/>
    <w:rsid w:val="00D71DE4"/>
    <w:rsid w:val="00D73636"/>
    <w:rsid w:val="00D75EB7"/>
    <w:rsid w:val="00D76A7E"/>
    <w:rsid w:val="00D81238"/>
    <w:rsid w:val="00D81523"/>
    <w:rsid w:val="00D81F2A"/>
    <w:rsid w:val="00D82A67"/>
    <w:rsid w:val="00D84470"/>
    <w:rsid w:val="00D8561F"/>
    <w:rsid w:val="00D86378"/>
    <w:rsid w:val="00D86AE4"/>
    <w:rsid w:val="00D86B5E"/>
    <w:rsid w:val="00D87532"/>
    <w:rsid w:val="00D915A3"/>
    <w:rsid w:val="00D92ACC"/>
    <w:rsid w:val="00D92FC0"/>
    <w:rsid w:val="00D9445D"/>
    <w:rsid w:val="00D96DE7"/>
    <w:rsid w:val="00DA0563"/>
    <w:rsid w:val="00DA13BB"/>
    <w:rsid w:val="00DB1D7B"/>
    <w:rsid w:val="00DB309A"/>
    <w:rsid w:val="00DB4C41"/>
    <w:rsid w:val="00DC4AF9"/>
    <w:rsid w:val="00DC778E"/>
    <w:rsid w:val="00DD0138"/>
    <w:rsid w:val="00DD0578"/>
    <w:rsid w:val="00DD17CD"/>
    <w:rsid w:val="00DD68E5"/>
    <w:rsid w:val="00DD6F12"/>
    <w:rsid w:val="00DD721A"/>
    <w:rsid w:val="00DE1139"/>
    <w:rsid w:val="00DE209F"/>
    <w:rsid w:val="00DE26B8"/>
    <w:rsid w:val="00DE2F6A"/>
    <w:rsid w:val="00DE3A21"/>
    <w:rsid w:val="00DE5A2F"/>
    <w:rsid w:val="00DF04AA"/>
    <w:rsid w:val="00DF0786"/>
    <w:rsid w:val="00DF7153"/>
    <w:rsid w:val="00E009F4"/>
    <w:rsid w:val="00E00F0E"/>
    <w:rsid w:val="00E01233"/>
    <w:rsid w:val="00E01412"/>
    <w:rsid w:val="00E02467"/>
    <w:rsid w:val="00E06601"/>
    <w:rsid w:val="00E07917"/>
    <w:rsid w:val="00E13ACD"/>
    <w:rsid w:val="00E16978"/>
    <w:rsid w:val="00E20181"/>
    <w:rsid w:val="00E211E6"/>
    <w:rsid w:val="00E22B8D"/>
    <w:rsid w:val="00E23D58"/>
    <w:rsid w:val="00E259DF"/>
    <w:rsid w:val="00E265A3"/>
    <w:rsid w:val="00E2661C"/>
    <w:rsid w:val="00E27963"/>
    <w:rsid w:val="00E324E2"/>
    <w:rsid w:val="00E357A8"/>
    <w:rsid w:val="00E36675"/>
    <w:rsid w:val="00E37202"/>
    <w:rsid w:val="00E430B6"/>
    <w:rsid w:val="00E456D5"/>
    <w:rsid w:val="00E459EA"/>
    <w:rsid w:val="00E4745A"/>
    <w:rsid w:val="00E500BB"/>
    <w:rsid w:val="00E50FC0"/>
    <w:rsid w:val="00E51EB7"/>
    <w:rsid w:val="00E549FD"/>
    <w:rsid w:val="00E55229"/>
    <w:rsid w:val="00E615E9"/>
    <w:rsid w:val="00E6244F"/>
    <w:rsid w:val="00E62EA2"/>
    <w:rsid w:val="00E637C3"/>
    <w:rsid w:val="00E64B5C"/>
    <w:rsid w:val="00E66B4E"/>
    <w:rsid w:val="00E66EE4"/>
    <w:rsid w:val="00E6770C"/>
    <w:rsid w:val="00E70FCE"/>
    <w:rsid w:val="00E725CE"/>
    <w:rsid w:val="00E734BA"/>
    <w:rsid w:val="00E73F3F"/>
    <w:rsid w:val="00E80D60"/>
    <w:rsid w:val="00E849CB"/>
    <w:rsid w:val="00E855CF"/>
    <w:rsid w:val="00E912B8"/>
    <w:rsid w:val="00E91F9B"/>
    <w:rsid w:val="00E92DBA"/>
    <w:rsid w:val="00EA0618"/>
    <w:rsid w:val="00EA0C85"/>
    <w:rsid w:val="00EA1694"/>
    <w:rsid w:val="00EA2D1E"/>
    <w:rsid w:val="00EA6D07"/>
    <w:rsid w:val="00EB2318"/>
    <w:rsid w:val="00EB6935"/>
    <w:rsid w:val="00EC2D7F"/>
    <w:rsid w:val="00EC75A9"/>
    <w:rsid w:val="00EC7C69"/>
    <w:rsid w:val="00ED023E"/>
    <w:rsid w:val="00ED4EFF"/>
    <w:rsid w:val="00ED5184"/>
    <w:rsid w:val="00ED5E01"/>
    <w:rsid w:val="00ED7B85"/>
    <w:rsid w:val="00EE1331"/>
    <w:rsid w:val="00EE1964"/>
    <w:rsid w:val="00EE6F7D"/>
    <w:rsid w:val="00EF0E70"/>
    <w:rsid w:val="00EF2354"/>
    <w:rsid w:val="00EF7114"/>
    <w:rsid w:val="00F006EC"/>
    <w:rsid w:val="00F0204A"/>
    <w:rsid w:val="00F0260B"/>
    <w:rsid w:val="00F041F4"/>
    <w:rsid w:val="00F058FA"/>
    <w:rsid w:val="00F06102"/>
    <w:rsid w:val="00F07D6C"/>
    <w:rsid w:val="00F11690"/>
    <w:rsid w:val="00F11E16"/>
    <w:rsid w:val="00F11FFA"/>
    <w:rsid w:val="00F13500"/>
    <w:rsid w:val="00F13641"/>
    <w:rsid w:val="00F21588"/>
    <w:rsid w:val="00F217E5"/>
    <w:rsid w:val="00F22B07"/>
    <w:rsid w:val="00F22DE8"/>
    <w:rsid w:val="00F23384"/>
    <w:rsid w:val="00F2361E"/>
    <w:rsid w:val="00F2568D"/>
    <w:rsid w:val="00F26DB7"/>
    <w:rsid w:val="00F30976"/>
    <w:rsid w:val="00F30CC3"/>
    <w:rsid w:val="00F3293D"/>
    <w:rsid w:val="00F32C46"/>
    <w:rsid w:val="00F35D44"/>
    <w:rsid w:val="00F371AF"/>
    <w:rsid w:val="00F3725A"/>
    <w:rsid w:val="00F41300"/>
    <w:rsid w:val="00F41BEC"/>
    <w:rsid w:val="00F42348"/>
    <w:rsid w:val="00F42EFB"/>
    <w:rsid w:val="00F4491A"/>
    <w:rsid w:val="00F44B91"/>
    <w:rsid w:val="00F5133F"/>
    <w:rsid w:val="00F51EBE"/>
    <w:rsid w:val="00F5218D"/>
    <w:rsid w:val="00F53DFC"/>
    <w:rsid w:val="00F551C1"/>
    <w:rsid w:val="00F56507"/>
    <w:rsid w:val="00F572FC"/>
    <w:rsid w:val="00F602C8"/>
    <w:rsid w:val="00F60400"/>
    <w:rsid w:val="00F607E7"/>
    <w:rsid w:val="00F62337"/>
    <w:rsid w:val="00F628B5"/>
    <w:rsid w:val="00F630CF"/>
    <w:rsid w:val="00F63800"/>
    <w:rsid w:val="00F6423E"/>
    <w:rsid w:val="00F7067D"/>
    <w:rsid w:val="00F70B9A"/>
    <w:rsid w:val="00F73A11"/>
    <w:rsid w:val="00F74856"/>
    <w:rsid w:val="00F75548"/>
    <w:rsid w:val="00F76D29"/>
    <w:rsid w:val="00F8079F"/>
    <w:rsid w:val="00F833E5"/>
    <w:rsid w:val="00F869ED"/>
    <w:rsid w:val="00F908BB"/>
    <w:rsid w:val="00F94540"/>
    <w:rsid w:val="00F96C5E"/>
    <w:rsid w:val="00F96E65"/>
    <w:rsid w:val="00FA2AD4"/>
    <w:rsid w:val="00FA3F60"/>
    <w:rsid w:val="00FA51D3"/>
    <w:rsid w:val="00FA6A52"/>
    <w:rsid w:val="00FB04F2"/>
    <w:rsid w:val="00FB1507"/>
    <w:rsid w:val="00FB2504"/>
    <w:rsid w:val="00FB39EB"/>
    <w:rsid w:val="00FB4FCD"/>
    <w:rsid w:val="00FB5A03"/>
    <w:rsid w:val="00FB7691"/>
    <w:rsid w:val="00FC0F49"/>
    <w:rsid w:val="00FC167B"/>
    <w:rsid w:val="00FC2C27"/>
    <w:rsid w:val="00FC34B5"/>
    <w:rsid w:val="00FC34D3"/>
    <w:rsid w:val="00FC369A"/>
    <w:rsid w:val="00FC3E90"/>
    <w:rsid w:val="00FC522F"/>
    <w:rsid w:val="00FD0B92"/>
    <w:rsid w:val="00FD1763"/>
    <w:rsid w:val="00FD3EBC"/>
    <w:rsid w:val="00FD506A"/>
    <w:rsid w:val="00FD5F9B"/>
    <w:rsid w:val="00FD6EB7"/>
    <w:rsid w:val="00FE0366"/>
    <w:rsid w:val="00FE036A"/>
    <w:rsid w:val="00FE23C5"/>
    <w:rsid w:val="00FE3654"/>
    <w:rsid w:val="00FE36AD"/>
    <w:rsid w:val="00FE3D72"/>
    <w:rsid w:val="00FE4235"/>
    <w:rsid w:val="00FE5C81"/>
    <w:rsid w:val="00FF22AA"/>
    <w:rsid w:val="00FF3330"/>
    <w:rsid w:val="00FF4585"/>
    <w:rsid w:val="00FF4AB7"/>
    <w:rsid w:val="00FF558F"/>
    <w:rsid w:val="00FF589D"/>
    <w:rsid w:val="00FF5A90"/>
    <w:rsid w:val="00FF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21FE59"/>
  <w15:docId w15:val="{1CDAE17D-3212-4EC6-A91D-3B6519E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84"/>
    <w:pPr>
      <w:jc w:val="both"/>
    </w:pPr>
    <w:rPr>
      <w:rFonts w:asciiTheme="minorHAnsi" w:hAnsiTheme="minorHAnsi" w:cstheme="minorHAnsi"/>
      <w:sz w:val="22"/>
      <w:szCs w:val="20"/>
    </w:rPr>
  </w:style>
  <w:style w:type="paragraph" w:styleId="Heading1">
    <w:name w:val="heading 1"/>
    <w:basedOn w:val="Normal"/>
    <w:next w:val="Normal"/>
    <w:link w:val="Heading1Char"/>
    <w:uiPriority w:val="9"/>
    <w:qFormat/>
    <w:rsid w:val="00261FC8"/>
    <w:pPr>
      <w:numPr>
        <w:numId w:val="1"/>
      </w:numPr>
      <w:shd w:val="clear" w:color="auto" w:fill="F3F3F3"/>
      <w:tabs>
        <w:tab w:val="clear" w:pos="1980"/>
        <w:tab w:val="num" w:pos="360"/>
      </w:tabs>
      <w:ind w:left="360"/>
      <w:outlineLvl w:val="0"/>
    </w:pPr>
    <w:rPr>
      <w:rFonts w:ascii="Times New Roman" w:hAnsi="Times New Roman" w:cs="Times New Roman"/>
      <w:b/>
      <w:bCs/>
      <w:kern w:val="32"/>
      <w:sz w:val="24"/>
      <w:szCs w:val="22"/>
    </w:rPr>
  </w:style>
  <w:style w:type="paragraph" w:styleId="Heading2">
    <w:name w:val="heading 2"/>
    <w:basedOn w:val="Heading1"/>
    <w:next w:val="Normal"/>
    <w:link w:val="Heading2Char"/>
    <w:uiPriority w:val="9"/>
    <w:qFormat/>
    <w:rsid w:val="000D3C84"/>
    <w:pPr>
      <w:numPr>
        <w:ilvl w:val="1"/>
      </w:numPr>
      <w:shd w:val="clear" w:color="auto" w:fill="auto"/>
      <w:outlineLvl w:val="1"/>
    </w:pPr>
    <w:rPr>
      <w:i/>
    </w:rPr>
  </w:style>
  <w:style w:type="paragraph" w:styleId="Heading3">
    <w:name w:val="heading 3"/>
    <w:next w:val="BodyText"/>
    <w:link w:val="Heading3Char"/>
    <w:uiPriority w:val="9"/>
    <w:qFormat/>
    <w:rsid w:val="00134686"/>
    <w:pPr>
      <w:keepNext/>
      <w:tabs>
        <w:tab w:val="left" w:pos="504"/>
      </w:tabs>
      <w:spacing w:before="360" w:after="60" w:line="300" w:lineRule="atLeast"/>
      <w:ind w:left="547" w:hanging="547"/>
      <w:outlineLvl w:val="2"/>
    </w:pPr>
    <w:rPr>
      <w:b/>
    </w:rPr>
  </w:style>
  <w:style w:type="paragraph" w:styleId="Heading4">
    <w:name w:val="heading 4"/>
    <w:next w:val="BodyText"/>
    <w:link w:val="Heading4Char"/>
    <w:qFormat/>
    <w:rsid w:val="00134686"/>
    <w:pPr>
      <w:keepNext/>
      <w:spacing w:before="360" w:after="60" w:line="300" w:lineRule="atLeast"/>
      <w:ind w:left="864" w:hanging="317"/>
      <w:outlineLvl w:val="3"/>
    </w:pPr>
    <w:rPr>
      <w:b/>
    </w:rPr>
  </w:style>
  <w:style w:type="paragraph" w:styleId="Heading5">
    <w:name w:val="heading 5"/>
    <w:basedOn w:val="Normal"/>
    <w:next w:val="Normal"/>
    <w:link w:val="Heading5Char"/>
    <w:unhideWhenUsed/>
    <w:qFormat/>
    <w:rsid w:val="001346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next w:val="Normal"/>
    <w:link w:val="Heading6Char"/>
    <w:qFormat/>
    <w:rsid w:val="00134686"/>
    <w:pPr>
      <w:keepNext/>
      <w:pBdr>
        <w:bottom w:val="single" w:sz="2" w:space="4" w:color="auto"/>
      </w:pBdr>
      <w:spacing w:before="960" w:after="480" w:line="400" w:lineRule="atLeast"/>
      <w:ind w:left="504" w:right="504" w:hanging="504"/>
      <w:jc w:val="center"/>
      <w:outlineLvl w:val="5"/>
    </w:pPr>
    <w:rPr>
      <w:b/>
      <w:sz w:val="36"/>
      <w:szCs w:val="36"/>
    </w:rPr>
  </w:style>
  <w:style w:type="paragraph" w:styleId="Heading7">
    <w:name w:val="heading 7"/>
    <w:basedOn w:val="Normal"/>
    <w:next w:val="Normal"/>
    <w:link w:val="Heading7Char"/>
    <w:semiHidden/>
    <w:rsid w:val="00134686"/>
    <w:pPr>
      <w:keepNext/>
      <w:spacing w:before="360" w:after="60" w:line="300" w:lineRule="atLeast"/>
      <w:ind w:left="547" w:hanging="547"/>
      <w:jc w:val="left"/>
      <w:outlineLvl w:val="6"/>
    </w:pPr>
    <w:rPr>
      <w:rFonts w:ascii="Times New Roman" w:hAnsi="Times New Roman" w:cs="Times New Roman"/>
      <w:b/>
      <w:sz w:val="28"/>
      <w:szCs w:val="24"/>
    </w:rPr>
  </w:style>
  <w:style w:type="paragraph" w:styleId="Heading8">
    <w:name w:val="heading 8"/>
    <w:basedOn w:val="Normal"/>
    <w:next w:val="Normal"/>
    <w:link w:val="Heading8Char"/>
    <w:semiHidden/>
    <w:rsid w:val="00134686"/>
    <w:pPr>
      <w:keepLines/>
      <w:tabs>
        <w:tab w:val="num" w:pos="547"/>
      </w:tabs>
      <w:spacing w:before="360" w:after="60" w:line="300" w:lineRule="atLeast"/>
      <w:ind w:left="547" w:hanging="547"/>
      <w:jc w:val="left"/>
      <w:outlineLvl w:val="7"/>
    </w:pPr>
    <w:rPr>
      <w:rFonts w:ascii="Times New Roman" w:hAnsi="Times New Roman" w:cs="Times New Roman"/>
      <w:b/>
      <w:sz w:val="24"/>
      <w:szCs w:val="24"/>
    </w:rPr>
  </w:style>
  <w:style w:type="paragraph" w:styleId="Heading9">
    <w:name w:val="heading 9"/>
    <w:basedOn w:val="Heading8"/>
    <w:next w:val="Normal"/>
    <w:link w:val="Heading9Char"/>
    <w:semiHidden/>
    <w:rsid w:val="00134686"/>
    <w:pPr>
      <w:tabs>
        <w:tab w:val="clear" w:pos="547"/>
      </w:tabs>
      <w:ind w:left="864" w:hanging="31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FC8"/>
    <w:rPr>
      <w:b/>
      <w:bCs/>
      <w:kern w:val="32"/>
      <w:szCs w:val="22"/>
      <w:shd w:val="clear" w:color="auto" w:fill="F3F3F3"/>
    </w:rPr>
  </w:style>
  <w:style w:type="character" w:customStyle="1" w:styleId="Heading2Char">
    <w:name w:val="Heading 2 Char"/>
    <w:basedOn w:val="DefaultParagraphFont"/>
    <w:link w:val="Heading2"/>
    <w:rsid w:val="000D3C84"/>
    <w:rPr>
      <w:b/>
      <w:bCs/>
      <w:i/>
      <w:kern w:val="32"/>
      <w:szCs w:val="22"/>
    </w:rPr>
  </w:style>
  <w:style w:type="paragraph" w:styleId="Caption">
    <w:name w:val="caption"/>
    <w:basedOn w:val="Normal"/>
    <w:next w:val="Normal"/>
    <w:link w:val="CaptionChar"/>
    <w:uiPriority w:val="35"/>
    <w:qFormat/>
    <w:rsid w:val="006E1EC3"/>
    <w:pPr>
      <w:spacing w:before="120" w:after="120"/>
      <w:jc w:val="center"/>
    </w:pPr>
    <w:rPr>
      <w:b/>
      <w:bCs/>
      <w:sz w:val="20"/>
    </w:rPr>
  </w:style>
  <w:style w:type="character" w:styleId="Strong">
    <w:name w:val="Strong"/>
    <w:basedOn w:val="DefaultParagraphFont"/>
    <w:uiPriority w:val="99"/>
    <w:qFormat/>
    <w:rsid w:val="004732DD"/>
    <w:rPr>
      <w:b/>
      <w:bCs/>
    </w:rPr>
  </w:style>
  <w:style w:type="paragraph" w:styleId="ListParagraph">
    <w:name w:val="List Paragraph"/>
    <w:basedOn w:val="Normal"/>
    <w:uiPriority w:val="34"/>
    <w:qFormat/>
    <w:rsid w:val="004732DD"/>
    <w:pPr>
      <w:ind w:left="720"/>
    </w:pPr>
    <w:rPr>
      <w:rFonts w:ascii="Calibri" w:hAnsi="Calibri" w:cs="Calibri"/>
      <w:szCs w:val="22"/>
    </w:rPr>
  </w:style>
  <w:style w:type="character" w:styleId="SubtleEmphasis">
    <w:name w:val="Subtle Emphasis"/>
    <w:basedOn w:val="DefaultParagraphFont"/>
    <w:uiPriority w:val="19"/>
    <w:qFormat/>
    <w:rsid w:val="004732DD"/>
    <w:rPr>
      <w:i/>
      <w:iCs/>
      <w:color w:val="808080" w:themeColor="text1" w:themeTint="7F"/>
    </w:rPr>
  </w:style>
  <w:style w:type="character" w:styleId="IntenseEmphasis">
    <w:name w:val="Intense Emphasis"/>
    <w:basedOn w:val="DefaultParagraphFont"/>
    <w:uiPriority w:val="21"/>
    <w:qFormat/>
    <w:rsid w:val="004732DD"/>
    <w:rPr>
      <w:b/>
      <w:bCs/>
      <w:i/>
      <w:iCs/>
      <w:color w:val="4F81BD" w:themeColor="accent1"/>
    </w:rPr>
  </w:style>
  <w:style w:type="character" w:styleId="SubtleReference">
    <w:name w:val="Subtle Reference"/>
    <w:basedOn w:val="DefaultParagraphFont"/>
    <w:uiPriority w:val="31"/>
    <w:qFormat/>
    <w:rsid w:val="004732DD"/>
    <w:rPr>
      <w:smallCaps/>
      <w:color w:val="C0504D" w:themeColor="accent2"/>
      <w:u w:val="single"/>
    </w:rPr>
  </w:style>
  <w:style w:type="paragraph" w:styleId="Header">
    <w:name w:val="header"/>
    <w:basedOn w:val="Normal"/>
    <w:link w:val="HeaderChar"/>
    <w:rsid w:val="000530D4"/>
    <w:pPr>
      <w:tabs>
        <w:tab w:val="center" w:pos="4320"/>
        <w:tab w:val="right" w:pos="8640"/>
      </w:tabs>
    </w:pPr>
  </w:style>
  <w:style w:type="character" w:customStyle="1" w:styleId="HeaderChar">
    <w:name w:val="Header Char"/>
    <w:basedOn w:val="DefaultParagraphFont"/>
    <w:link w:val="Header"/>
    <w:rsid w:val="000530D4"/>
    <w:rPr>
      <w:szCs w:val="20"/>
    </w:rPr>
  </w:style>
  <w:style w:type="paragraph" w:styleId="Footer">
    <w:name w:val="footer"/>
    <w:basedOn w:val="Normal"/>
    <w:link w:val="FooterChar"/>
    <w:uiPriority w:val="99"/>
    <w:rsid w:val="000530D4"/>
    <w:pPr>
      <w:tabs>
        <w:tab w:val="center" w:pos="4320"/>
        <w:tab w:val="right" w:pos="8640"/>
      </w:tabs>
    </w:pPr>
  </w:style>
  <w:style w:type="character" w:customStyle="1" w:styleId="FooterChar">
    <w:name w:val="Footer Char"/>
    <w:basedOn w:val="DefaultParagraphFont"/>
    <w:link w:val="Footer"/>
    <w:uiPriority w:val="99"/>
    <w:rsid w:val="000530D4"/>
    <w:rPr>
      <w:szCs w:val="20"/>
    </w:rPr>
  </w:style>
  <w:style w:type="paragraph" w:styleId="FootnoteText">
    <w:name w:val="footnote text"/>
    <w:basedOn w:val="Normal"/>
    <w:link w:val="FootnoteTextChar"/>
    <w:rsid w:val="000530D4"/>
    <w:rPr>
      <w:sz w:val="18"/>
    </w:rPr>
  </w:style>
  <w:style w:type="character" w:customStyle="1" w:styleId="FootnoteTextChar">
    <w:name w:val="Footnote Text Char"/>
    <w:basedOn w:val="DefaultParagraphFont"/>
    <w:link w:val="FootnoteText"/>
    <w:rsid w:val="000530D4"/>
    <w:rPr>
      <w:sz w:val="18"/>
      <w:szCs w:val="20"/>
    </w:rPr>
  </w:style>
  <w:style w:type="character" w:styleId="FootnoteReference">
    <w:name w:val="footnote reference"/>
    <w:basedOn w:val="DefaultParagraphFont"/>
    <w:rsid w:val="000530D4"/>
    <w:rPr>
      <w:vertAlign w:val="superscript"/>
    </w:rPr>
  </w:style>
  <w:style w:type="paragraph" w:styleId="TOC1">
    <w:name w:val="toc 1"/>
    <w:basedOn w:val="Normal"/>
    <w:next w:val="Normal"/>
    <w:autoRedefine/>
    <w:uiPriority w:val="39"/>
    <w:rsid w:val="00A85F4B"/>
    <w:pPr>
      <w:tabs>
        <w:tab w:val="left" w:pos="446"/>
        <w:tab w:val="right" w:leader="dot" w:pos="9782"/>
      </w:tabs>
    </w:pPr>
    <w:rPr>
      <w:noProof/>
    </w:rPr>
  </w:style>
  <w:style w:type="character" w:styleId="Hyperlink">
    <w:name w:val="Hyperlink"/>
    <w:basedOn w:val="DefaultParagraphFont"/>
    <w:uiPriority w:val="99"/>
    <w:rsid w:val="00A85F4B"/>
    <w:rPr>
      <w:rFonts w:asciiTheme="minorHAnsi" w:hAnsiTheme="minorHAnsi" w:cstheme="minorHAnsi"/>
      <w:noProof/>
      <w:color w:val="0000FF"/>
      <w:u w:val="single"/>
    </w:rPr>
  </w:style>
  <w:style w:type="paragraph" w:styleId="TableofFigures">
    <w:name w:val="table of figures"/>
    <w:basedOn w:val="Normal"/>
    <w:next w:val="Normal"/>
    <w:uiPriority w:val="99"/>
    <w:rsid w:val="000530D4"/>
    <w:pPr>
      <w:ind w:left="480" w:hanging="480"/>
    </w:pPr>
  </w:style>
  <w:style w:type="paragraph" w:styleId="BalloonText">
    <w:name w:val="Balloon Text"/>
    <w:basedOn w:val="Normal"/>
    <w:link w:val="BalloonTextChar"/>
    <w:uiPriority w:val="99"/>
    <w:semiHidden/>
    <w:unhideWhenUsed/>
    <w:rsid w:val="000530D4"/>
    <w:rPr>
      <w:rFonts w:ascii="Tahoma" w:hAnsi="Tahoma" w:cs="Tahoma"/>
      <w:sz w:val="16"/>
      <w:szCs w:val="16"/>
    </w:rPr>
  </w:style>
  <w:style w:type="character" w:customStyle="1" w:styleId="BalloonTextChar">
    <w:name w:val="Balloon Text Char"/>
    <w:basedOn w:val="DefaultParagraphFont"/>
    <w:link w:val="BalloonText"/>
    <w:uiPriority w:val="99"/>
    <w:semiHidden/>
    <w:rsid w:val="000530D4"/>
    <w:rPr>
      <w:rFonts w:ascii="Tahoma" w:hAnsi="Tahoma" w:cs="Tahoma"/>
      <w:sz w:val="16"/>
      <w:szCs w:val="16"/>
    </w:rPr>
  </w:style>
  <w:style w:type="table" w:styleId="TableGrid">
    <w:name w:val="Table Grid"/>
    <w:basedOn w:val="TableNormal"/>
    <w:rsid w:val="00BC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9C9"/>
    <w:pPr>
      <w:autoSpaceDE w:val="0"/>
      <w:autoSpaceDN w:val="0"/>
      <w:adjustRightInd w:val="0"/>
    </w:pPr>
    <w:rPr>
      <w:rFonts w:ascii="Cambria" w:hAnsi="Cambria" w:cs="Cambria"/>
      <w:color w:val="000000"/>
    </w:rPr>
  </w:style>
  <w:style w:type="paragraph" w:styleId="TOCHeading">
    <w:name w:val="TOC Heading"/>
    <w:basedOn w:val="Heading1"/>
    <w:next w:val="Normal"/>
    <w:uiPriority w:val="39"/>
    <w:unhideWhenUsed/>
    <w:qFormat/>
    <w:rsid w:val="00636B8D"/>
    <w:pPr>
      <w:keepLines/>
      <w:numPr>
        <w:numId w:val="0"/>
      </w:numPr>
      <w:shd w:val="clear" w:color="auto" w:fill="auto"/>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A85F4B"/>
    <w:pPr>
      <w:tabs>
        <w:tab w:val="left" w:pos="720"/>
        <w:tab w:val="left" w:pos="810"/>
        <w:tab w:val="right" w:leader="dot" w:pos="9782"/>
      </w:tabs>
      <w:ind w:left="446"/>
    </w:pPr>
    <w:rPr>
      <w:noProof/>
    </w:rPr>
  </w:style>
  <w:style w:type="character" w:customStyle="1" w:styleId="xn-person">
    <w:name w:val="xn-person"/>
    <w:basedOn w:val="DefaultParagraphFont"/>
    <w:rsid w:val="00AC31B6"/>
  </w:style>
  <w:style w:type="character" w:customStyle="1" w:styleId="xn-location">
    <w:name w:val="xn-location"/>
    <w:basedOn w:val="DefaultParagraphFont"/>
    <w:rsid w:val="00AC31B6"/>
  </w:style>
  <w:style w:type="paragraph" w:styleId="BodyText">
    <w:name w:val="Body Text"/>
    <w:basedOn w:val="Normal"/>
    <w:link w:val="BodyTextChar"/>
    <w:uiPriority w:val="99"/>
    <w:rsid w:val="00C26633"/>
    <w:pPr>
      <w:spacing w:after="240" w:line="240" w:lineRule="atLeast"/>
      <w:ind w:firstLine="360"/>
    </w:pPr>
    <w:rPr>
      <w:color w:val="000000"/>
      <w:sz w:val="24"/>
    </w:rPr>
  </w:style>
  <w:style w:type="character" w:customStyle="1" w:styleId="BodyTextChar">
    <w:name w:val="Body Text Char"/>
    <w:basedOn w:val="DefaultParagraphFont"/>
    <w:link w:val="BodyText"/>
    <w:uiPriority w:val="99"/>
    <w:rsid w:val="00C26633"/>
    <w:rPr>
      <w:color w:val="000000"/>
      <w:szCs w:val="20"/>
    </w:rPr>
  </w:style>
  <w:style w:type="paragraph" w:customStyle="1" w:styleId="exhibit">
    <w:name w:val="exhibit"/>
    <w:basedOn w:val="Caption"/>
    <w:link w:val="exhibitChar"/>
    <w:qFormat/>
    <w:rsid w:val="000D3C84"/>
    <w:pPr>
      <w:keepNext/>
      <w:keepLines/>
      <w:pBdr>
        <w:top w:val="single" w:sz="4" w:space="1" w:color="auto"/>
        <w:left w:val="single" w:sz="4" w:space="4" w:color="auto"/>
        <w:bottom w:val="single" w:sz="4" w:space="1" w:color="auto"/>
        <w:right w:val="single" w:sz="4" w:space="4" w:color="auto"/>
      </w:pBdr>
    </w:pPr>
  </w:style>
  <w:style w:type="paragraph" w:customStyle="1" w:styleId="ExhibitLeadIn">
    <w:name w:val="ExhibitLeadIn"/>
    <w:basedOn w:val="Normal"/>
    <w:link w:val="ExhibitLeadInChar"/>
    <w:qFormat/>
    <w:rsid w:val="0064458D"/>
    <w:pPr>
      <w:keepNext/>
      <w:keepLines/>
    </w:pPr>
  </w:style>
  <w:style w:type="character" w:customStyle="1" w:styleId="CaptionChar">
    <w:name w:val="Caption Char"/>
    <w:basedOn w:val="DefaultParagraphFont"/>
    <w:link w:val="Caption"/>
    <w:uiPriority w:val="99"/>
    <w:rsid w:val="000D3C84"/>
    <w:rPr>
      <w:rFonts w:asciiTheme="minorHAnsi" w:hAnsiTheme="minorHAnsi" w:cstheme="minorHAnsi"/>
      <w:b/>
      <w:bCs/>
      <w:sz w:val="20"/>
      <w:szCs w:val="20"/>
    </w:rPr>
  </w:style>
  <w:style w:type="character" w:customStyle="1" w:styleId="exhibitChar">
    <w:name w:val="exhibit Char"/>
    <w:basedOn w:val="CaptionChar"/>
    <w:link w:val="exhibit"/>
    <w:rsid w:val="000D3C84"/>
    <w:rPr>
      <w:rFonts w:asciiTheme="minorHAnsi" w:hAnsiTheme="minorHAnsi" w:cstheme="minorHAnsi"/>
      <w:b/>
      <w:bCs/>
      <w:sz w:val="20"/>
      <w:szCs w:val="20"/>
    </w:rPr>
  </w:style>
  <w:style w:type="character" w:customStyle="1" w:styleId="ExhibitLeadInChar">
    <w:name w:val="ExhibitLeadIn Char"/>
    <w:basedOn w:val="DefaultParagraphFont"/>
    <w:link w:val="ExhibitLeadIn"/>
    <w:rsid w:val="0064458D"/>
    <w:rPr>
      <w:rFonts w:asciiTheme="minorHAnsi" w:hAnsiTheme="minorHAnsi" w:cstheme="minorHAnsi"/>
      <w:sz w:val="22"/>
      <w:szCs w:val="20"/>
    </w:rPr>
  </w:style>
  <w:style w:type="paragraph" w:customStyle="1" w:styleId="listparagraph0">
    <w:name w:val="listparagraph0"/>
    <w:basedOn w:val="Normal"/>
    <w:uiPriority w:val="99"/>
    <w:rsid w:val="00631D8C"/>
    <w:pPr>
      <w:ind w:left="720"/>
      <w:jc w:val="left"/>
    </w:pPr>
    <w:rPr>
      <w:rFonts w:ascii="Calibri" w:eastAsiaTheme="minorHAnsi" w:hAnsi="Calibri" w:cs="Calibri"/>
      <w:szCs w:val="22"/>
    </w:rPr>
  </w:style>
  <w:style w:type="character" w:styleId="CommentReference">
    <w:name w:val="annotation reference"/>
    <w:basedOn w:val="DefaultParagraphFont"/>
    <w:unhideWhenUsed/>
    <w:rsid w:val="007C3335"/>
    <w:rPr>
      <w:sz w:val="18"/>
      <w:szCs w:val="18"/>
    </w:rPr>
  </w:style>
  <w:style w:type="paragraph" w:styleId="CommentText">
    <w:name w:val="annotation text"/>
    <w:basedOn w:val="Normal"/>
    <w:link w:val="CommentTextChar"/>
    <w:unhideWhenUsed/>
    <w:rsid w:val="007C3335"/>
    <w:rPr>
      <w:sz w:val="24"/>
      <w:szCs w:val="24"/>
    </w:rPr>
  </w:style>
  <w:style w:type="character" w:customStyle="1" w:styleId="CommentTextChar">
    <w:name w:val="Comment Text Char"/>
    <w:basedOn w:val="DefaultParagraphFont"/>
    <w:link w:val="CommentText"/>
    <w:rsid w:val="007C3335"/>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7C3335"/>
    <w:rPr>
      <w:b/>
      <w:bCs/>
      <w:sz w:val="20"/>
      <w:szCs w:val="20"/>
    </w:rPr>
  </w:style>
  <w:style w:type="character" w:customStyle="1" w:styleId="CommentSubjectChar">
    <w:name w:val="Comment Subject Char"/>
    <w:basedOn w:val="CommentTextChar"/>
    <w:link w:val="CommentSubject"/>
    <w:uiPriority w:val="99"/>
    <w:semiHidden/>
    <w:rsid w:val="007C3335"/>
    <w:rPr>
      <w:rFonts w:asciiTheme="minorHAnsi" w:hAnsiTheme="minorHAnsi" w:cstheme="minorHAnsi"/>
      <w:b/>
      <w:bCs/>
      <w:sz w:val="20"/>
      <w:szCs w:val="20"/>
    </w:rPr>
  </w:style>
  <w:style w:type="paragraph" w:styleId="NormalWeb">
    <w:name w:val="Normal (Web)"/>
    <w:basedOn w:val="Normal"/>
    <w:uiPriority w:val="99"/>
    <w:unhideWhenUsed/>
    <w:rsid w:val="006C481F"/>
    <w:pPr>
      <w:spacing w:before="100" w:beforeAutospacing="1" w:after="100" w:afterAutospacing="1"/>
      <w:jc w:val="left"/>
    </w:pPr>
    <w:rPr>
      <w:rFonts w:ascii="Times New Roman" w:hAnsi="Times New Roman" w:cs="Times New Roman"/>
      <w:sz w:val="24"/>
      <w:szCs w:val="24"/>
    </w:rPr>
  </w:style>
  <w:style w:type="character" w:styleId="Emphasis">
    <w:name w:val="Emphasis"/>
    <w:uiPriority w:val="20"/>
    <w:qFormat/>
    <w:rsid w:val="00E259DF"/>
    <w:rPr>
      <w:i/>
      <w:iCs/>
    </w:rPr>
  </w:style>
  <w:style w:type="paragraph" w:styleId="Revision">
    <w:name w:val="Revision"/>
    <w:hidden/>
    <w:uiPriority w:val="99"/>
    <w:semiHidden/>
    <w:rsid w:val="0088772A"/>
    <w:rPr>
      <w:rFonts w:asciiTheme="minorHAnsi" w:hAnsiTheme="minorHAnsi" w:cstheme="minorHAnsi"/>
      <w:sz w:val="22"/>
      <w:szCs w:val="20"/>
    </w:rPr>
  </w:style>
  <w:style w:type="paragraph" w:styleId="PlainText">
    <w:name w:val="Plain Text"/>
    <w:basedOn w:val="Normal"/>
    <w:link w:val="PlainTextChar"/>
    <w:uiPriority w:val="99"/>
    <w:unhideWhenUsed/>
    <w:rsid w:val="006215EF"/>
    <w:pPr>
      <w:jc w:val="left"/>
    </w:pPr>
    <w:rPr>
      <w:rFonts w:ascii="Calibri" w:eastAsiaTheme="minorHAnsi" w:hAnsi="Calibri" w:cs="Consolas"/>
      <w:szCs w:val="21"/>
    </w:rPr>
  </w:style>
  <w:style w:type="character" w:customStyle="1" w:styleId="PlainTextChar">
    <w:name w:val="Plain Text Char"/>
    <w:basedOn w:val="DefaultParagraphFont"/>
    <w:link w:val="PlainText"/>
    <w:uiPriority w:val="99"/>
    <w:rsid w:val="006215EF"/>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417E74"/>
    <w:rPr>
      <w:color w:val="800080" w:themeColor="followedHyperlink"/>
      <w:u w:val="single"/>
    </w:rPr>
  </w:style>
  <w:style w:type="character" w:customStyle="1" w:styleId="trigger">
    <w:name w:val="trigger"/>
    <w:basedOn w:val="DefaultParagraphFont"/>
    <w:rsid w:val="00751F70"/>
  </w:style>
  <w:style w:type="character" w:customStyle="1" w:styleId="apple-converted-space">
    <w:name w:val="apple-converted-space"/>
    <w:basedOn w:val="DefaultParagraphFont"/>
    <w:rsid w:val="00951F2D"/>
  </w:style>
  <w:style w:type="table" w:styleId="LightShading">
    <w:name w:val="Light Shading"/>
    <w:basedOn w:val="TableNormal"/>
    <w:uiPriority w:val="60"/>
    <w:rsid w:val="00EB2318"/>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134686"/>
    <w:rPr>
      <w:rFonts w:asciiTheme="majorHAnsi" w:eastAsiaTheme="majorEastAsia" w:hAnsiTheme="majorHAnsi" w:cstheme="majorBidi"/>
      <w:color w:val="243F60" w:themeColor="accent1" w:themeShade="7F"/>
      <w:sz w:val="22"/>
      <w:szCs w:val="20"/>
    </w:rPr>
  </w:style>
  <w:style w:type="character" w:customStyle="1" w:styleId="Heading3Char">
    <w:name w:val="Heading 3 Char"/>
    <w:basedOn w:val="DefaultParagraphFont"/>
    <w:link w:val="Heading3"/>
    <w:uiPriority w:val="9"/>
    <w:rsid w:val="00134686"/>
    <w:rPr>
      <w:b/>
    </w:rPr>
  </w:style>
  <w:style w:type="character" w:customStyle="1" w:styleId="Heading4Char">
    <w:name w:val="Heading 4 Char"/>
    <w:basedOn w:val="DefaultParagraphFont"/>
    <w:link w:val="Heading4"/>
    <w:rsid w:val="00134686"/>
    <w:rPr>
      <w:b/>
    </w:rPr>
  </w:style>
  <w:style w:type="character" w:customStyle="1" w:styleId="Heading6Char">
    <w:name w:val="Heading 6 Char"/>
    <w:basedOn w:val="DefaultParagraphFont"/>
    <w:link w:val="Heading6"/>
    <w:rsid w:val="00134686"/>
    <w:rPr>
      <w:b/>
      <w:sz w:val="36"/>
      <w:szCs w:val="36"/>
    </w:rPr>
  </w:style>
  <w:style w:type="character" w:customStyle="1" w:styleId="Heading7Char">
    <w:name w:val="Heading 7 Char"/>
    <w:basedOn w:val="DefaultParagraphFont"/>
    <w:link w:val="Heading7"/>
    <w:semiHidden/>
    <w:rsid w:val="00134686"/>
    <w:rPr>
      <w:b/>
      <w:sz w:val="28"/>
    </w:rPr>
  </w:style>
  <w:style w:type="character" w:customStyle="1" w:styleId="Heading8Char">
    <w:name w:val="Heading 8 Char"/>
    <w:basedOn w:val="DefaultParagraphFont"/>
    <w:link w:val="Heading8"/>
    <w:semiHidden/>
    <w:rsid w:val="00134686"/>
    <w:rPr>
      <w:b/>
    </w:rPr>
  </w:style>
  <w:style w:type="character" w:customStyle="1" w:styleId="Heading9Char">
    <w:name w:val="Heading 9 Char"/>
    <w:basedOn w:val="DefaultParagraphFont"/>
    <w:link w:val="Heading9"/>
    <w:semiHidden/>
    <w:rsid w:val="00134686"/>
    <w:rPr>
      <w:b/>
    </w:rPr>
  </w:style>
  <w:style w:type="numbering" w:customStyle="1" w:styleId="Outline">
    <w:name w:val="Outline"/>
    <w:uiPriority w:val="99"/>
    <w:rsid w:val="0013468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056">
      <w:bodyDiv w:val="1"/>
      <w:marLeft w:val="0"/>
      <w:marRight w:val="0"/>
      <w:marTop w:val="0"/>
      <w:marBottom w:val="0"/>
      <w:divBdr>
        <w:top w:val="none" w:sz="0" w:space="0" w:color="auto"/>
        <w:left w:val="none" w:sz="0" w:space="0" w:color="auto"/>
        <w:bottom w:val="none" w:sz="0" w:space="0" w:color="auto"/>
        <w:right w:val="none" w:sz="0" w:space="0" w:color="auto"/>
      </w:divBdr>
    </w:div>
    <w:div w:id="40785495">
      <w:bodyDiv w:val="1"/>
      <w:marLeft w:val="0"/>
      <w:marRight w:val="0"/>
      <w:marTop w:val="0"/>
      <w:marBottom w:val="0"/>
      <w:divBdr>
        <w:top w:val="none" w:sz="0" w:space="0" w:color="auto"/>
        <w:left w:val="none" w:sz="0" w:space="0" w:color="auto"/>
        <w:bottom w:val="none" w:sz="0" w:space="0" w:color="auto"/>
        <w:right w:val="none" w:sz="0" w:space="0" w:color="auto"/>
      </w:divBdr>
    </w:div>
    <w:div w:id="45569168">
      <w:bodyDiv w:val="1"/>
      <w:marLeft w:val="0"/>
      <w:marRight w:val="0"/>
      <w:marTop w:val="0"/>
      <w:marBottom w:val="0"/>
      <w:divBdr>
        <w:top w:val="none" w:sz="0" w:space="0" w:color="auto"/>
        <w:left w:val="none" w:sz="0" w:space="0" w:color="auto"/>
        <w:bottom w:val="none" w:sz="0" w:space="0" w:color="auto"/>
        <w:right w:val="none" w:sz="0" w:space="0" w:color="auto"/>
      </w:divBdr>
    </w:div>
    <w:div w:id="69277842">
      <w:bodyDiv w:val="1"/>
      <w:marLeft w:val="0"/>
      <w:marRight w:val="0"/>
      <w:marTop w:val="0"/>
      <w:marBottom w:val="0"/>
      <w:divBdr>
        <w:top w:val="none" w:sz="0" w:space="0" w:color="auto"/>
        <w:left w:val="none" w:sz="0" w:space="0" w:color="auto"/>
        <w:bottom w:val="none" w:sz="0" w:space="0" w:color="auto"/>
        <w:right w:val="none" w:sz="0" w:space="0" w:color="auto"/>
      </w:divBdr>
    </w:div>
    <w:div w:id="88474793">
      <w:bodyDiv w:val="1"/>
      <w:marLeft w:val="0"/>
      <w:marRight w:val="0"/>
      <w:marTop w:val="0"/>
      <w:marBottom w:val="0"/>
      <w:divBdr>
        <w:top w:val="none" w:sz="0" w:space="0" w:color="auto"/>
        <w:left w:val="none" w:sz="0" w:space="0" w:color="auto"/>
        <w:bottom w:val="none" w:sz="0" w:space="0" w:color="auto"/>
        <w:right w:val="none" w:sz="0" w:space="0" w:color="auto"/>
      </w:divBdr>
    </w:div>
    <w:div w:id="156845672">
      <w:bodyDiv w:val="1"/>
      <w:marLeft w:val="0"/>
      <w:marRight w:val="0"/>
      <w:marTop w:val="0"/>
      <w:marBottom w:val="0"/>
      <w:divBdr>
        <w:top w:val="none" w:sz="0" w:space="0" w:color="auto"/>
        <w:left w:val="none" w:sz="0" w:space="0" w:color="auto"/>
        <w:bottom w:val="none" w:sz="0" w:space="0" w:color="auto"/>
        <w:right w:val="none" w:sz="0" w:space="0" w:color="auto"/>
      </w:divBdr>
      <w:divsChild>
        <w:div w:id="2114783603">
          <w:marLeft w:val="0"/>
          <w:marRight w:val="0"/>
          <w:marTop w:val="0"/>
          <w:marBottom w:val="0"/>
          <w:divBdr>
            <w:top w:val="none" w:sz="0" w:space="0" w:color="auto"/>
            <w:left w:val="none" w:sz="0" w:space="0" w:color="auto"/>
            <w:bottom w:val="none" w:sz="0" w:space="0" w:color="auto"/>
            <w:right w:val="none" w:sz="0" w:space="0" w:color="auto"/>
          </w:divBdr>
          <w:divsChild>
            <w:div w:id="1928225495">
              <w:marLeft w:val="150"/>
              <w:marRight w:val="150"/>
              <w:marTop w:val="300"/>
              <w:marBottom w:val="600"/>
              <w:divBdr>
                <w:top w:val="none" w:sz="0" w:space="0" w:color="auto"/>
                <w:left w:val="none" w:sz="0" w:space="0" w:color="auto"/>
                <w:bottom w:val="none" w:sz="0" w:space="0" w:color="auto"/>
                <w:right w:val="none" w:sz="0" w:space="0" w:color="auto"/>
              </w:divBdr>
              <w:divsChild>
                <w:div w:id="116723536">
                  <w:marLeft w:val="150"/>
                  <w:marRight w:val="150"/>
                  <w:marTop w:val="0"/>
                  <w:marBottom w:val="0"/>
                  <w:divBdr>
                    <w:top w:val="none" w:sz="0" w:space="0" w:color="auto"/>
                    <w:left w:val="none" w:sz="0" w:space="0" w:color="auto"/>
                    <w:bottom w:val="none" w:sz="0" w:space="0" w:color="auto"/>
                    <w:right w:val="none" w:sz="0" w:space="0" w:color="auto"/>
                  </w:divBdr>
                  <w:divsChild>
                    <w:div w:id="1305044799">
                      <w:marLeft w:val="0"/>
                      <w:marRight w:val="0"/>
                      <w:marTop w:val="0"/>
                      <w:marBottom w:val="0"/>
                      <w:divBdr>
                        <w:top w:val="none" w:sz="0" w:space="0" w:color="auto"/>
                        <w:left w:val="none" w:sz="0" w:space="0" w:color="auto"/>
                        <w:bottom w:val="none" w:sz="0" w:space="0" w:color="auto"/>
                        <w:right w:val="none" w:sz="0" w:space="0" w:color="auto"/>
                      </w:divBdr>
                      <w:divsChild>
                        <w:div w:id="19691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7293">
      <w:bodyDiv w:val="1"/>
      <w:marLeft w:val="0"/>
      <w:marRight w:val="0"/>
      <w:marTop w:val="0"/>
      <w:marBottom w:val="0"/>
      <w:divBdr>
        <w:top w:val="none" w:sz="0" w:space="0" w:color="auto"/>
        <w:left w:val="none" w:sz="0" w:space="0" w:color="auto"/>
        <w:bottom w:val="none" w:sz="0" w:space="0" w:color="auto"/>
        <w:right w:val="none" w:sz="0" w:space="0" w:color="auto"/>
      </w:divBdr>
    </w:div>
    <w:div w:id="178859180">
      <w:bodyDiv w:val="1"/>
      <w:marLeft w:val="0"/>
      <w:marRight w:val="0"/>
      <w:marTop w:val="0"/>
      <w:marBottom w:val="0"/>
      <w:divBdr>
        <w:top w:val="none" w:sz="0" w:space="0" w:color="auto"/>
        <w:left w:val="none" w:sz="0" w:space="0" w:color="auto"/>
        <w:bottom w:val="none" w:sz="0" w:space="0" w:color="auto"/>
        <w:right w:val="none" w:sz="0" w:space="0" w:color="auto"/>
      </w:divBdr>
    </w:div>
    <w:div w:id="236867080">
      <w:bodyDiv w:val="1"/>
      <w:marLeft w:val="0"/>
      <w:marRight w:val="0"/>
      <w:marTop w:val="0"/>
      <w:marBottom w:val="0"/>
      <w:divBdr>
        <w:top w:val="none" w:sz="0" w:space="0" w:color="auto"/>
        <w:left w:val="none" w:sz="0" w:space="0" w:color="auto"/>
        <w:bottom w:val="none" w:sz="0" w:space="0" w:color="auto"/>
        <w:right w:val="none" w:sz="0" w:space="0" w:color="auto"/>
      </w:divBdr>
    </w:div>
    <w:div w:id="311061751">
      <w:bodyDiv w:val="1"/>
      <w:marLeft w:val="0"/>
      <w:marRight w:val="0"/>
      <w:marTop w:val="0"/>
      <w:marBottom w:val="0"/>
      <w:divBdr>
        <w:top w:val="none" w:sz="0" w:space="0" w:color="auto"/>
        <w:left w:val="none" w:sz="0" w:space="0" w:color="auto"/>
        <w:bottom w:val="none" w:sz="0" w:space="0" w:color="auto"/>
        <w:right w:val="none" w:sz="0" w:space="0" w:color="auto"/>
      </w:divBdr>
    </w:div>
    <w:div w:id="389961572">
      <w:bodyDiv w:val="1"/>
      <w:marLeft w:val="0"/>
      <w:marRight w:val="0"/>
      <w:marTop w:val="0"/>
      <w:marBottom w:val="0"/>
      <w:divBdr>
        <w:top w:val="none" w:sz="0" w:space="0" w:color="auto"/>
        <w:left w:val="none" w:sz="0" w:space="0" w:color="auto"/>
        <w:bottom w:val="none" w:sz="0" w:space="0" w:color="auto"/>
        <w:right w:val="none" w:sz="0" w:space="0" w:color="auto"/>
      </w:divBdr>
    </w:div>
    <w:div w:id="397629538">
      <w:bodyDiv w:val="1"/>
      <w:marLeft w:val="0"/>
      <w:marRight w:val="0"/>
      <w:marTop w:val="0"/>
      <w:marBottom w:val="0"/>
      <w:divBdr>
        <w:top w:val="none" w:sz="0" w:space="0" w:color="auto"/>
        <w:left w:val="none" w:sz="0" w:space="0" w:color="auto"/>
        <w:bottom w:val="none" w:sz="0" w:space="0" w:color="auto"/>
        <w:right w:val="none" w:sz="0" w:space="0" w:color="auto"/>
      </w:divBdr>
    </w:div>
    <w:div w:id="414209444">
      <w:bodyDiv w:val="1"/>
      <w:marLeft w:val="0"/>
      <w:marRight w:val="0"/>
      <w:marTop w:val="0"/>
      <w:marBottom w:val="0"/>
      <w:divBdr>
        <w:top w:val="none" w:sz="0" w:space="0" w:color="auto"/>
        <w:left w:val="none" w:sz="0" w:space="0" w:color="auto"/>
        <w:bottom w:val="none" w:sz="0" w:space="0" w:color="auto"/>
        <w:right w:val="none" w:sz="0" w:space="0" w:color="auto"/>
      </w:divBdr>
    </w:div>
    <w:div w:id="425425519">
      <w:bodyDiv w:val="1"/>
      <w:marLeft w:val="0"/>
      <w:marRight w:val="0"/>
      <w:marTop w:val="0"/>
      <w:marBottom w:val="0"/>
      <w:divBdr>
        <w:top w:val="none" w:sz="0" w:space="0" w:color="auto"/>
        <w:left w:val="none" w:sz="0" w:space="0" w:color="auto"/>
        <w:bottom w:val="none" w:sz="0" w:space="0" w:color="auto"/>
        <w:right w:val="none" w:sz="0" w:space="0" w:color="auto"/>
      </w:divBdr>
    </w:div>
    <w:div w:id="465047568">
      <w:bodyDiv w:val="1"/>
      <w:marLeft w:val="0"/>
      <w:marRight w:val="0"/>
      <w:marTop w:val="0"/>
      <w:marBottom w:val="0"/>
      <w:divBdr>
        <w:top w:val="none" w:sz="0" w:space="0" w:color="auto"/>
        <w:left w:val="none" w:sz="0" w:space="0" w:color="auto"/>
        <w:bottom w:val="none" w:sz="0" w:space="0" w:color="auto"/>
        <w:right w:val="none" w:sz="0" w:space="0" w:color="auto"/>
      </w:divBdr>
    </w:div>
    <w:div w:id="469519557">
      <w:bodyDiv w:val="1"/>
      <w:marLeft w:val="0"/>
      <w:marRight w:val="0"/>
      <w:marTop w:val="0"/>
      <w:marBottom w:val="0"/>
      <w:divBdr>
        <w:top w:val="none" w:sz="0" w:space="0" w:color="auto"/>
        <w:left w:val="none" w:sz="0" w:space="0" w:color="auto"/>
        <w:bottom w:val="none" w:sz="0" w:space="0" w:color="auto"/>
        <w:right w:val="none" w:sz="0" w:space="0" w:color="auto"/>
      </w:divBdr>
    </w:div>
    <w:div w:id="491222476">
      <w:bodyDiv w:val="1"/>
      <w:marLeft w:val="0"/>
      <w:marRight w:val="0"/>
      <w:marTop w:val="0"/>
      <w:marBottom w:val="0"/>
      <w:divBdr>
        <w:top w:val="none" w:sz="0" w:space="0" w:color="auto"/>
        <w:left w:val="none" w:sz="0" w:space="0" w:color="auto"/>
        <w:bottom w:val="none" w:sz="0" w:space="0" w:color="auto"/>
        <w:right w:val="none" w:sz="0" w:space="0" w:color="auto"/>
      </w:divBdr>
    </w:div>
    <w:div w:id="493491448">
      <w:bodyDiv w:val="1"/>
      <w:marLeft w:val="0"/>
      <w:marRight w:val="0"/>
      <w:marTop w:val="0"/>
      <w:marBottom w:val="0"/>
      <w:divBdr>
        <w:top w:val="none" w:sz="0" w:space="0" w:color="auto"/>
        <w:left w:val="none" w:sz="0" w:space="0" w:color="auto"/>
        <w:bottom w:val="none" w:sz="0" w:space="0" w:color="auto"/>
        <w:right w:val="none" w:sz="0" w:space="0" w:color="auto"/>
      </w:divBdr>
    </w:div>
    <w:div w:id="504783834">
      <w:bodyDiv w:val="1"/>
      <w:marLeft w:val="0"/>
      <w:marRight w:val="0"/>
      <w:marTop w:val="0"/>
      <w:marBottom w:val="0"/>
      <w:divBdr>
        <w:top w:val="none" w:sz="0" w:space="0" w:color="auto"/>
        <w:left w:val="none" w:sz="0" w:space="0" w:color="auto"/>
        <w:bottom w:val="none" w:sz="0" w:space="0" w:color="auto"/>
        <w:right w:val="none" w:sz="0" w:space="0" w:color="auto"/>
      </w:divBdr>
    </w:div>
    <w:div w:id="523907360">
      <w:bodyDiv w:val="1"/>
      <w:marLeft w:val="0"/>
      <w:marRight w:val="0"/>
      <w:marTop w:val="0"/>
      <w:marBottom w:val="0"/>
      <w:divBdr>
        <w:top w:val="none" w:sz="0" w:space="0" w:color="auto"/>
        <w:left w:val="none" w:sz="0" w:space="0" w:color="auto"/>
        <w:bottom w:val="none" w:sz="0" w:space="0" w:color="auto"/>
        <w:right w:val="none" w:sz="0" w:space="0" w:color="auto"/>
      </w:divBdr>
    </w:div>
    <w:div w:id="524944362">
      <w:bodyDiv w:val="1"/>
      <w:marLeft w:val="0"/>
      <w:marRight w:val="0"/>
      <w:marTop w:val="0"/>
      <w:marBottom w:val="0"/>
      <w:divBdr>
        <w:top w:val="none" w:sz="0" w:space="0" w:color="auto"/>
        <w:left w:val="none" w:sz="0" w:space="0" w:color="auto"/>
        <w:bottom w:val="none" w:sz="0" w:space="0" w:color="auto"/>
        <w:right w:val="none" w:sz="0" w:space="0" w:color="auto"/>
      </w:divBdr>
    </w:div>
    <w:div w:id="529534512">
      <w:bodyDiv w:val="1"/>
      <w:marLeft w:val="0"/>
      <w:marRight w:val="0"/>
      <w:marTop w:val="0"/>
      <w:marBottom w:val="0"/>
      <w:divBdr>
        <w:top w:val="none" w:sz="0" w:space="0" w:color="auto"/>
        <w:left w:val="none" w:sz="0" w:space="0" w:color="auto"/>
        <w:bottom w:val="none" w:sz="0" w:space="0" w:color="auto"/>
        <w:right w:val="none" w:sz="0" w:space="0" w:color="auto"/>
      </w:divBdr>
    </w:div>
    <w:div w:id="534125026">
      <w:bodyDiv w:val="1"/>
      <w:marLeft w:val="0"/>
      <w:marRight w:val="0"/>
      <w:marTop w:val="0"/>
      <w:marBottom w:val="0"/>
      <w:divBdr>
        <w:top w:val="none" w:sz="0" w:space="0" w:color="auto"/>
        <w:left w:val="none" w:sz="0" w:space="0" w:color="auto"/>
        <w:bottom w:val="none" w:sz="0" w:space="0" w:color="auto"/>
        <w:right w:val="none" w:sz="0" w:space="0" w:color="auto"/>
      </w:divBdr>
    </w:div>
    <w:div w:id="555358850">
      <w:bodyDiv w:val="1"/>
      <w:marLeft w:val="0"/>
      <w:marRight w:val="0"/>
      <w:marTop w:val="0"/>
      <w:marBottom w:val="0"/>
      <w:divBdr>
        <w:top w:val="none" w:sz="0" w:space="0" w:color="auto"/>
        <w:left w:val="none" w:sz="0" w:space="0" w:color="auto"/>
        <w:bottom w:val="none" w:sz="0" w:space="0" w:color="auto"/>
        <w:right w:val="none" w:sz="0" w:space="0" w:color="auto"/>
      </w:divBdr>
    </w:div>
    <w:div w:id="569577695">
      <w:bodyDiv w:val="1"/>
      <w:marLeft w:val="0"/>
      <w:marRight w:val="0"/>
      <w:marTop w:val="0"/>
      <w:marBottom w:val="0"/>
      <w:divBdr>
        <w:top w:val="none" w:sz="0" w:space="0" w:color="auto"/>
        <w:left w:val="none" w:sz="0" w:space="0" w:color="auto"/>
        <w:bottom w:val="none" w:sz="0" w:space="0" w:color="auto"/>
        <w:right w:val="none" w:sz="0" w:space="0" w:color="auto"/>
      </w:divBdr>
    </w:div>
    <w:div w:id="587732384">
      <w:bodyDiv w:val="1"/>
      <w:marLeft w:val="0"/>
      <w:marRight w:val="0"/>
      <w:marTop w:val="0"/>
      <w:marBottom w:val="0"/>
      <w:divBdr>
        <w:top w:val="none" w:sz="0" w:space="0" w:color="auto"/>
        <w:left w:val="none" w:sz="0" w:space="0" w:color="auto"/>
        <w:bottom w:val="none" w:sz="0" w:space="0" w:color="auto"/>
        <w:right w:val="none" w:sz="0" w:space="0" w:color="auto"/>
      </w:divBdr>
    </w:div>
    <w:div w:id="593973376">
      <w:bodyDiv w:val="1"/>
      <w:marLeft w:val="0"/>
      <w:marRight w:val="0"/>
      <w:marTop w:val="0"/>
      <w:marBottom w:val="0"/>
      <w:divBdr>
        <w:top w:val="none" w:sz="0" w:space="0" w:color="auto"/>
        <w:left w:val="none" w:sz="0" w:space="0" w:color="auto"/>
        <w:bottom w:val="none" w:sz="0" w:space="0" w:color="auto"/>
        <w:right w:val="none" w:sz="0" w:space="0" w:color="auto"/>
      </w:divBdr>
    </w:div>
    <w:div w:id="606737933">
      <w:bodyDiv w:val="1"/>
      <w:marLeft w:val="0"/>
      <w:marRight w:val="0"/>
      <w:marTop w:val="0"/>
      <w:marBottom w:val="0"/>
      <w:divBdr>
        <w:top w:val="none" w:sz="0" w:space="0" w:color="auto"/>
        <w:left w:val="none" w:sz="0" w:space="0" w:color="auto"/>
        <w:bottom w:val="none" w:sz="0" w:space="0" w:color="auto"/>
        <w:right w:val="none" w:sz="0" w:space="0" w:color="auto"/>
      </w:divBdr>
    </w:div>
    <w:div w:id="671418058">
      <w:bodyDiv w:val="1"/>
      <w:marLeft w:val="0"/>
      <w:marRight w:val="0"/>
      <w:marTop w:val="0"/>
      <w:marBottom w:val="0"/>
      <w:divBdr>
        <w:top w:val="none" w:sz="0" w:space="0" w:color="auto"/>
        <w:left w:val="none" w:sz="0" w:space="0" w:color="auto"/>
        <w:bottom w:val="none" w:sz="0" w:space="0" w:color="auto"/>
        <w:right w:val="none" w:sz="0" w:space="0" w:color="auto"/>
      </w:divBdr>
    </w:div>
    <w:div w:id="713890413">
      <w:bodyDiv w:val="1"/>
      <w:marLeft w:val="0"/>
      <w:marRight w:val="0"/>
      <w:marTop w:val="0"/>
      <w:marBottom w:val="0"/>
      <w:divBdr>
        <w:top w:val="none" w:sz="0" w:space="0" w:color="auto"/>
        <w:left w:val="none" w:sz="0" w:space="0" w:color="auto"/>
        <w:bottom w:val="none" w:sz="0" w:space="0" w:color="auto"/>
        <w:right w:val="none" w:sz="0" w:space="0" w:color="auto"/>
      </w:divBdr>
    </w:div>
    <w:div w:id="748963776">
      <w:bodyDiv w:val="1"/>
      <w:marLeft w:val="0"/>
      <w:marRight w:val="0"/>
      <w:marTop w:val="0"/>
      <w:marBottom w:val="0"/>
      <w:divBdr>
        <w:top w:val="none" w:sz="0" w:space="0" w:color="auto"/>
        <w:left w:val="none" w:sz="0" w:space="0" w:color="auto"/>
        <w:bottom w:val="none" w:sz="0" w:space="0" w:color="auto"/>
        <w:right w:val="none" w:sz="0" w:space="0" w:color="auto"/>
      </w:divBdr>
    </w:div>
    <w:div w:id="761994953">
      <w:bodyDiv w:val="1"/>
      <w:marLeft w:val="0"/>
      <w:marRight w:val="0"/>
      <w:marTop w:val="0"/>
      <w:marBottom w:val="0"/>
      <w:divBdr>
        <w:top w:val="none" w:sz="0" w:space="0" w:color="auto"/>
        <w:left w:val="none" w:sz="0" w:space="0" w:color="auto"/>
        <w:bottom w:val="none" w:sz="0" w:space="0" w:color="auto"/>
        <w:right w:val="none" w:sz="0" w:space="0" w:color="auto"/>
      </w:divBdr>
    </w:div>
    <w:div w:id="843670014">
      <w:bodyDiv w:val="1"/>
      <w:marLeft w:val="0"/>
      <w:marRight w:val="0"/>
      <w:marTop w:val="0"/>
      <w:marBottom w:val="0"/>
      <w:divBdr>
        <w:top w:val="none" w:sz="0" w:space="0" w:color="auto"/>
        <w:left w:val="none" w:sz="0" w:space="0" w:color="auto"/>
        <w:bottom w:val="none" w:sz="0" w:space="0" w:color="auto"/>
        <w:right w:val="none" w:sz="0" w:space="0" w:color="auto"/>
      </w:divBdr>
    </w:div>
    <w:div w:id="853501100">
      <w:bodyDiv w:val="1"/>
      <w:marLeft w:val="0"/>
      <w:marRight w:val="0"/>
      <w:marTop w:val="0"/>
      <w:marBottom w:val="0"/>
      <w:divBdr>
        <w:top w:val="none" w:sz="0" w:space="0" w:color="auto"/>
        <w:left w:val="none" w:sz="0" w:space="0" w:color="auto"/>
        <w:bottom w:val="none" w:sz="0" w:space="0" w:color="auto"/>
        <w:right w:val="none" w:sz="0" w:space="0" w:color="auto"/>
      </w:divBdr>
    </w:div>
    <w:div w:id="863130592">
      <w:bodyDiv w:val="1"/>
      <w:marLeft w:val="0"/>
      <w:marRight w:val="0"/>
      <w:marTop w:val="0"/>
      <w:marBottom w:val="0"/>
      <w:divBdr>
        <w:top w:val="none" w:sz="0" w:space="0" w:color="auto"/>
        <w:left w:val="none" w:sz="0" w:space="0" w:color="auto"/>
        <w:bottom w:val="none" w:sz="0" w:space="0" w:color="auto"/>
        <w:right w:val="none" w:sz="0" w:space="0" w:color="auto"/>
      </w:divBdr>
    </w:div>
    <w:div w:id="1052969669">
      <w:bodyDiv w:val="1"/>
      <w:marLeft w:val="0"/>
      <w:marRight w:val="0"/>
      <w:marTop w:val="0"/>
      <w:marBottom w:val="0"/>
      <w:divBdr>
        <w:top w:val="none" w:sz="0" w:space="0" w:color="auto"/>
        <w:left w:val="none" w:sz="0" w:space="0" w:color="auto"/>
        <w:bottom w:val="none" w:sz="0" w:space="0" w:color="auto"/>
        <w:right w:val="none" w:sz="0" w:space="0" w:color="auto"/>
      </w:divBdr>
    </w:div>
    <w:div w:id="1074594564">
      <w:bodyDiv w:val="1"/>
      <w:marLeft w:val="0"/>
      <w:marRight w:val="0"/>
      <w:marTop w:val="0"/>
      <w:marBottom w:val="0"/>
      <w:divBdr>
        <w:top w:val="none" w:sz="0" w:space="0" w:color="auto"/>
        <w:left w:val="none" w:sz="0" w:space="0" w:color="auto"/>
        <w:bottom w:val="none" w:sz="0" w:space="0" w:color="auto"/>
        <w:right w:val="none" w:sz="0" w:space="0" w:color="auto"/>
      </w:divBdr>
    </w:div>
    <w:div w:id="1097870901">
      <w:bodyDiv w:val="1"/>
      <w:marLeft w:val="0"/>
      <w:marRight w:val="0"/>
      <w:marTop w:val="0"/>
      <w:marBottom w:val="0"/>
      <w:divBdr>
        <w:top w:val="none" w:sz="0" w:space="0" w:color="auto"/>
        <w:left w:val="none" w:sz="0" w:space="0" w:color="auto"/>
        <w:bottom w:val="none" w:sz="0" w:space="0" w:color="auto"/>
        <w:right w:val="none" w:sz="0" w:space="0" w:color="auto"/>
      </w:divBdr>
    </w:div>
    <w:div w:id="1135299496">
      <w:bodyDiv w:val="1"/>
      <w:marLeft w:val="0"/>
      <w:marRight w:val="0"/>
      <w:marTop w:val="0"/>
      <w:marBottom w:val="0"/>
      <w:divBdr>
        <w:top w:val="none" w:sz="0" w:space="0" w:color="auto"/>
        <w:left w:val="none" w:sz="0" w:space="0" w:color="auto"/>
        <w:bottom w:val="none" w:sz="0" w:space="0" w:color="auto"/>
        <w:right w:val="none" w:sz="0" w:space="0" w:color="auto"/>
      </w:divBdr>
    </w:div>
    <w:div w:id="1139691766">
      <w:bodyDiv w:val="1"/>
      <w:marLeft w:val="0"/>
      <w:marRight w:val="0"/>
      <w:marTop w:val="0"/>
      <w:marBottom w:val="0"/>
      <w:divBdr>
        <w:top w:val="none" w:sz="0" w:space="0" w:color="auto"/>
        <w:left w:val="none" w:sz="0" w:space="0" w:color="auto"/>
        <w:bottom w:val="none" w:sz="0" w:space="0" w:color="auto"/>
        <w:right w:val="none" w:sz="0" w:space="0" w:color="auto"/>
      </w:divBdr>
    </w:div>
    <w:div w:id="1163276659">
      <w:bodyDiv w:val="1"/>
      <w:marLeft w:val="0"/>
      <w:marRight w:val="0"/>
      <w:marTop w:val="0"/>
      <w:marBottom w:val="0"/>
      <w:divBdr>
        <w:top w:val="none" w:sz="0" w:space="0" w:color="auto"/>
        <w:left w:val="none" w:sz="0" w:space="0" w:color="auto"/>
        <w:bottom w:val="none" w:sz="0" w:space="0" w:color="auto"/>
        <w:right w:val="none" w:sz="0" w:space="0" w:color="auto"/>
      </w:divBdr>
    </w:div>
    <w:div w:id="1171287537">
      <w:bodyDiv w:val="1"/>
      <w:marLeft w:val="0"/>
      <w:marRight w:val="0"/>
      <w:marTop w:val="0"/>
      <w:marBottom w:val="0"/>
      <w:divBdr>
        <w:top w:val="none" w:sz="0" w:space="0" w:color="auto"/>
        <w:left w:val="none" w:sz="0" w:space="0" w:color="auto"/>
        <w:bottom w:val="none" w:sz="0" w:space="0" w:color="auto"/>
        <w:right w:val="none" w:sz="0" w:space="0" w:color="auto"/>
      </w:divBdr>
    </w:div>
    <w:div w:id="1174957130">
      <w:bodyDiv w:val="1"/>
      <w:marLeft w:val="0"/>
      <w:marRight w:val="0"/>
      <w:marTop w:val="0"/>
      <w:marBottom w:val="0"/>
      <w:divBdr>
        <w:top w:val="none" w:sz="0" w:space="0" w:color="auto"/>
        <w:left w:val="none" w:sz="0" w:space="0" w:color="auto"/>
        <w:bottom w:val="none" w:sz="0" w:space="0" w:color="auto"/>
        <w:right w:val="none" w:sz="0" w:space="0" w:color="auto"/>
      </w:divBdr>
    </w:div>
    <w:div w:id="1201165587">
      <w:bodyDiv w:val="1"/>
      <w:marLeft w:val="0"/>
      <w:marRight w:val="0"/>
      <w:marTop w:val="0"/>
      <w:marBottom w:val="0"/>
      <w:divBdr>
        <w:top w:val="none" w:sz="0" w:space="0" w:color="auto"/>
        <w:left w:val="none" w:sz="0" w:space="0" w:color="auto"/>
        <w:bottom w:val="none" w:sz="0" w:space="0" w:color="auto"/>
        <w:right w:val="none" w:sz="0" w:space="0" w:color="auto"/>
      </w:divBdr>
    </w:div>
    <w:div w:id="1215583501">
      <w:bodyDiv w:val="1"/>
      <w:marLeft w:val="0"/>
      <w:marRight w:val="0"/>
      <w:marTop w:val="0"/>
      <w:marBottom w:val="0"/>
      <w:divBdr>
        <w:top w:val="none" w:sz="0" w:space="0" w:color="auto"/>
        <w:left w:val="none" w:sz="0" w:space="0" w:color="auto"/>
        <w:bottom w:val="none" w:sz="0" w:space="0" w:color="auto"/>
        <w:right w:val="none" w:sz="0" w:space="0" w:color="auto"/>
      </w:divBdr>
    </w:div>
    <w:div w:id="1228220590">
      <w:bodyDiv w:val="1"/>
      <w:marLeft w:val="0"/>
      <w:marRight w:val="0"/>
      <w:marTop w:val="0"/>
      <w:marBottom w:val="0"/>
      <w:divBdr>
        <w:top w:val="none" w:sz="0" w:space="0" w:color="auto"/>
        <w:left w:val="none" w:sz="0" w:space="0" w:color="auto"/>
        <w:bottom w:val="none" w:sz="0" w:space="0" w:color="auto"/>
        <w:right w:val="none" w:sz="0" w:space="0" w:color="auto"/>
      </w:divBdr>
      <w:divsChild>
        <w:div w:id="102041062">
          <w:marLeft w:val="432"/>
          <w:marRight w:val="0"/>
          <w:marTop w:val="120"/>
          <w:marBottom w:val="0"/>
          <w:divBdr>
            <w:top w:val="none" w:sz="0" w:space="0" w:color="auto"/>
            <w:left w:val="none" w:sz="0" w:space="0" w:color="auto"/>
            <w:bottom w:val="none" w:sz="0" w:space="0" w:color="auto"/>
            <w:right w:val="none" w:sz="0" w:space="0" w:color="auto"/>
          </w:divBdr>
        </w:div>
        <w:div w:id="1126702619">
          <w:marLeft w:val="432"/>
          <w:marRight w:val="0"/>
          <w:marTop w:val="120"/>
          <w:marBottom w:val="0"/>
          <w:divBdr>
            <w:top w:val="none" w:sz="0" w:space="0" w:color="auto"/>
            <w:left w:val="none" w:sz="0" w:space="0" w:color="auto"/>
            <w:bottom w:val="none" w:sz="0" w:space="0" w:color="auto"/>
            <w:right w:val="none" w:sz="0" w:space="0" w:color="auto"/>
          </w:divBdr>
        </w:div>
        <w:div w:id="1243103922">
          <w:marLeft w:val="432"/>
          <w:marRight w:val="0"/>
          <w:marTop w:val="120"/>
          <w:marBottom w:val="0"/>
          <w:divBdr>
            <w:top w:val="none" w:sz="0" w:space="0" w:color="auto"/>
            <w:left w:val="none" w:sz="0" w:space="0" w:color="auto"/>
            <w:bottom w:val="none" w:sz="0" w:space="0" w:color="auto"/>
            <w:right w:val="none" w:sz="0" w:space="0" w:color="auto"/>
          </w:divBdr>
        </w:div>
        <w:div w:id="1512455721">
          <w:marLeft w:val="432"/>
          <w:marRight w:val="0"/>
          <w:marTop w:val="120"/>
          <w:marBottom w:val="0"/>
          <w:divBdr>
            <w:top w:val="none" w:sz="0" w:space="0" w:color="auto"/>
            <w:left w:val="none" w:sz="0" w:space="0" w:color="auto"/>
            <w:bottom w:val="none" w:sz="0" w:space="0" w:color="auto"/>
            <w:right w:val="none" w:sz="0" w:space="0" w:color="auto"/>
          </w:divBdr>
        </w:div>
        <w:div w:id="2146971744">
          <w:marLeft w:val="432"/>
          <w:marRight w:val="0"/>
          <w:marTop w:val="120"/>
          <w:marBottom w:val="0"/>
          <w:divBdr>
            <w:top w:val="none" w:sz="0" w:space="0" w:color="auto"/>
            <w:left w:val="none" w:sz="0" w:space="0" w:color="auto"/>
            <w:bottom w:val="none" w:sz="0" w:space="0" w:color="auto"/>
            <w:right w:val="none" w:sz="0" w:space="0" w:color="auto"/>
          </w:divBdr>
        </w:div>
      </w:divsChild>
    </w:div>
    <w:div w:id="1269658054">
      <w:bodyDiv w:val="1"/>
      <w:marLeft w:val="0"/>
      <w:marRight w:val="0"/>
      <w:marTop w:val="0"/>
      <w:marBottom w:val="0"/>
      <w:divBdr>
        <w:top w:val="none" w:sz="0" w:space="0" w:color="auto"/>
        <w:left w:val="none" w:sz="0" w:space="0" w:color="auto"/>
        <w:bottom w:val="none" w:sz="0" w:space="0" w:color="auto"/>
        <w:right w:val="none" w:sz="0" w:space="0" w:color="auto"/>
      </w:divBdr>
    </w:div>
    <w:div w:id="1283268793">
      <w:bodyDiv w:val="1"/>
      <w:marLeft w:val="0"/>
      <w:marRight w:val="0"/>
      <w:marTop w:val="0"/>
      <w:marBottom w:val="0"/>
      <w:divBdr>
        <w:top w:val="none" w:sz="0" w:space="0" w:color="auto"/>
        <w:left w:val="none" w:sz="0" w:space="0" w:color="auto"/>
        <w:bottom w:val="none" w:sz="0" w:space="0" w:color="auto"/>
        <w:right w:val="none" w:sz="0" w:space="0" w:color="auto"/>
      </w:divBdr>
    </w:div>
    <w:div w:id="1286694212">
      <w:bodyDiv w:val="1"/>
      <w:marLeft w:val="0"/>
      <w:marRight w:val="0"/>
      <w:marTop w:val="0"/>
      <w:marBottom w:val="0"/>
      <w:divBdr>
        <w:top w:val="none" w:sz="0" w:space="0" w:color="auto"/>
        <w:left w:val="none" w:sz="0" w:space="0" w:color="auto"/>
        <w:bottom w:val="none" w:sz="0" w:space="0" w:color="auto"/>
        <w:right w:val="none" w:sz="0" w:space="0" w:color="auto"/>
      </w:divBdr>
    </w:div>
    <w:div w:id="1307856955">
      <w:bodyDiv w:val="1"/>
      <w:marLeft w:val="0"/>
      <w:marRight w:val="0"/>
      <w:marTop w:val="0"/>
      <w:marBottom w:val="0"/>
      <w:divBdr>
        <w:top w:val="none" w:sz="0" w:space="0" w:color="auto"/>
        <w:left w:val="none" w:sz="0" w:space="0" w:color="auto"/>
        <w:bottom w:val="none" w:sz="0" w:space="0" w:color="auto"/>
        <w:right w:val="none" w:sz="0" w:space="0" w:color="auto"/>
      </w:divBdr>
    </w:div>
    <w:div w:id="1326862341">
      <w:bodyDiv w:val="1"/>
      <w:marLeft w:val="0"/>
      <w:marRight w:val="0"/>
      <w:marTop w:val="0"/>
      <w:marBottom w:val="0"/>
      <w:divBdr>
        <w:top w:val="none" w:sz="0" w:space="0" w:color="auto"/>
        <w:left w:val="none" w:sz="0" w:space="0" w:color="auto"/>
        <w:bottom w:val="none" w:sz="0" w:space="0" w:color="auto"/>
        <w:right w:val="none" w:sz="0" w:space="0" w:color="auto"/>
      </w:divBdr>
    </w:div>
    <w:div w:id="1348167411">
      <w:bodyDiv w:val="1"/>
      <w:marLeft w:val="0"/>
      <w:marRight w:val="0"/>
      <w:marTop w:val="0"/>
      <w:marBottom w:val="0"/>
      <w:divBdr>
        <w:top w:val="none" w:sz="0" w:space="0" w:color="auto"/>
        <w:left w:val="none" w:sz="0" w:space="0" w:color="auto"/>
        <w:bottom w:val="none" w:sz="0" w:space="0" w:color="auto"/>
        <w:right w:val="none" w:sz="0" w:space="0" w:color="auto"/>
      </w:divBdr>
    </w:div>
    <w:div w:id="1443720448">
      <w:bodyDiv w:val="1"/>
      <w:marLeft w:val="0"/>
      <w:marRight w:val="0"/>
      <w:marTop w:val="0"/>
      <w:marBottom w:val="0"/>
      <w:divBdr>
        <w:top w:val="none" w:sz="0" w:space="0" w:color="auto"/>
        <w:left w:val="none" w:sz="0" w:space="0" w:color="auto"/>
        <w:bottom w:val="none" w:sz="0" w:space="0" w:color="auto"/>
        <w:right w:val="none" w:sz="0" w:space="0" w:color="auto"/>
      </w:divBdr>
      <w:divsChild>
        <w:div w:id="416248545">
          <w:marLeft w:val="720"/>
          <w:marRight w:val="0"/>
          <w:marTop w:val="0"/>
          <w:marBottom w:val="120"/>
          <w:divBdr>
            <w:top w:val="none" w:sz="0" w:space="0" w:color="auto"/>
            <w:left w:val="none" w:sz="0" w:space="0" w:color="auto"/>
            <w:bottom w:val="none" w:sz="0" w:space="0" w:color="auto"/>
            <w:right w:val="none" w:sz="0" w:space="0" w:color="auto"/>
          </w:divBdr>
        </w:div>
        <w:div w:id="1458059419">
          <w:marLeft w:val="720"/>
          <w:marRight w:val="0"/>
          <w:marTop w:val="0"/>
          <w:marBottom w:val="120"/>
          <w:divBdr>
            <w:top w:val="none" w:sz="0" w:space="0" w:color="auto"/>
            <w:left w:val="none" w:sz="0" w:space="0" w:color="auto"/>
            <w:bottom w:val="none" w:sz="0" w:space="0" w:color="auto"/>
            <w:right w:val="none" w:sz="0" w:space="0" w:color="auto"/>
          </w:divBdr>
        </w:div>
        <w:div w:id="1711564601">
          <w:marLeft w:val="432"/>
          <w:marRight w:val="0"/>
          <w:marTop w:val="0"/>
          <w:marBottom w:val="240"/>
          <w:divBdr>
            <w:top w:val="none" w:sz="0" w:space="0" w:color="auto"/>
            <w:left w:val="none" w:sz="0" w:space="0" w:color="auto"/>
            <w:bottom w:val="none" w:sz="0" w:space="0" w:color="auto"/>
            <w:right w:val="none" w:sz="0" w:space="0" w:color="auto"/>
          </w:divBdr>
        </w:div>
        <w:div w:id="2133593708">
          <w:marLeft w:val="720"/>
          <w:marRight w:val="0"/>
          <w:marTop w:val="0"/>
          <w:marBottom w:val="120"/>
          <w:divBdr>
            <w:top w:val="none" w:sz="0" w:space="0" w:color="auto"/>
            <w:left w:val="none" w:sz="0" w:space="0" w:color="auto"/>
            <w:bottom w:val="none" w:sz="0" w:space="0" w:color="auto"/>
            <w:right w:val="none" w:sz="0" w:space="0" w:color="auto"/>
          </w:divBdr>
        </w:div>
      </w:divsChild>
    </w:div>
    <w:div w:id="1478188636">
      <w:bodyDiv w:val="1"/>
      <w:marLeft w:val="0"/>
      <w:marRight w:val="0"/>
      <w:marTop w:val="0"/>
      <w:marBottom w:val="0"/>
      <w:divBdr>
        <w:top w:val="none" w:sz="0" w:space="0" w:color="auto"/>
        <w:left w:val="none" w:sz="0" w:space="0" w:color="auto"/>
        <w:bottom w:val="none" w:sz="0" w:space="0" w:color="auto"/>
        <w:right w:val="none" w:sz="0" w:space="0" w:color="auto"/>
      </w:divBdr>
    </w:div>
    <w:div w:id="1493719890">
      <w:bodyDiv w:val="1"/>
      <w:marLeft w:val="0"/>
      <w:marRight w:val="0"/>
      <w:marTop w:val="0"/>
      <w:marBottom w:val="0"/>
      <w:divBdr>
        <w:top w:val="none" w:sz="0" w:space="0" w:color="auto"/>
        <w:left w:val="none" w:sz="0" w:space="0" w:color="auto"/>
        <w:bottom w:val="none" w:sz="0" w:space="0" w:color="auto"/>
        <w:right w:val="none" w:sz="0" w:space="0" w:color="auto"/>
      </w:divBdr>
    </w:div>
    <w:div w:id="1500190594">
      <w:bodyDiv w:val="1"/>
      <w:marLeft w:val="0"/>
      <w:marRight w:val="0"/>
      <w:marTop w:val="0"/>
      <w:marBottom w:val="0"/>
      <w:divBdr>
        <w:top w:val="none" w:sz="0" w:space="0" w:color="auto"/>
        <w:left w:val="none" w:sz="0" w:space="0" w:color="auto"/>
        <w:bottom w:val="none" w:sz="0" w:space="0" w:color="auto"/>
        <w:right w:val="none" w:sz="0" w:space="0" w:color="auto"/>
      </w:divBdr>
    </w:div>
    <w:div w:id="1571964997">
      <w:bodyDiv w:val="1"/>
      <w:marLeft w:val="0"/>
      <w:marRight w:val="0"/>
      <w:marTop w:val="0"/>
      <w:marBottom w:val="0"/>
      <w:divBdr>
        <w:top w:val="none" w:sz="0" w:space="0" w:color="auto"/>
        <w:left w:val="none" w:sz="0" w:space="0" w:color="auto"/>
        <w:bottom w:val="none" w:sz="0" w:space="0" w:color="auto"/>
        <w:right w:val="none" w:sz="0" w:space="0" w:color="auto"/>
      </w:divBdr>
    </w:div>
    <w:div w:id="1595477415">
      <w:bodyDiv w:val="1"/>
      <w:marLeft w:val="0"/>
      <w:marRight w:val="0"/>
      <w:marTop w:val="0"/>
      <w:marBottom w:val="0"/>
      <w:divBdr>
        <w:top w:val="none" w:sz="0" w:space="0" w:color="auto"/>
        <w:left w:val="none" w:sz="0" w:space="0" w:color="auto"/>
        <w:bottom w:val="none" w:sz="0" w:space="0" w:color="auto"/>
        <w:right w:val="none" w:sz="0" w:space="0" w:color="auto"/>
      </w:divBdr>
    </w:div>
    <w:div w:id="1650673737">
      <w:bodyDiv w:val="1"/>
      <w:marLeft w:val="0"/>
      <w:marRight w:val="0"/>
      <w:marTop w:val="0"/>
      <w:marBottom w:val="0"/>
      <w:divBdr>
        <w:top w:val="none" w:sz="0" w:space="0" w:color="auto"/>
        <w:left w:val="none" w:sz="0" w:space="0" w:color="auto"/>
        <w:bottom w:val="none" w:sz="0" w:space="0" w:color="auto"/>
        <w:right w:val="none" w:sz="0" w:space="0" w:color="auto"/>
      </w:divBdr>
      <w:divsChild>
        <w:div w:id="1071610964">
          <w:marLeft w:val="360"/>
          <w:marRight w:val="0"/>
          <w:marTop w:val="0"/>
          <w:marBottom w:val="0"/>
          <w:divBdr>
            <w:top w:val="none" w:sz="0" w:space="0" w:color="auto"/>
            <w:left w:val="none" w:sz="0" w:space="0" w:color="auto"/>
            <w:bottom w:val="none" w:sz="0" w:space="0" w:color="auto"/>
            <w:right w:val="none" w:sz="0" w:space="0" w:color="auto"/>
          </w:divBdr>
        </w:div>
        <w:div w:id="1546675570">
          <w:marLeft w:val="360"/>
          <w:marRight w:val="0"/>
          <w:marTop w:val="0"/>
          <w:marBottom w:val="0"/>
          <w:divBdr>
            <w:top w:val="none" w:sz="0" w:space="0" w:color="auto"/>
            <w:left w:val="none" w:sz="0" w:space="0" w:color="auto"/>
            <w:bottom w:val="none" w:sz="0" w:space="0" w:color="auto"/>
            <w:right w:val="none" w:sz="0" w:space="0" w:color="auto"/>
          </w:divBdr>
        </w:div>
        <w:div w:id="2102555717">
          <w:marLeft w:val="360"/>
          <w:marRight w:val="0"/>
          <w:marTop w:val="0"/>
          <w:marBottom w:val="0"/>
          <w:divBdr>
            <w:top w:val="none" w:sz="0" w:space="0" w:color="auto"/>
            <w:left w:val="none" w:sz="0" w:space="0" w:color="auto"/>
            <w:bottom w:val="none" w:sz="0" w:space="0" w:color="auto"/>
            <w:right w:val="none" w:sz="0" w:space="0" w:color="auto"/>
          </w:divBdr>
        </w:div>
      </w:divsChild>
    </w:div>
    <w:div w:id="1654719356">
      <w:bodyDiv w:val="1"/>
      <w:marLeft w:val="0"/>
      <w:marRight w:val="0"/>
      <w:marTop w:val="0"/>
      <w:marBottom w:val="0"/>
      <w:divBdr>
        <w:top w:val="none" w:sz="0" w:space="0" w:color="auto"/>
        <w:left w:val="none" w:sz="0" w:space="0" w:color="auto"/>
        <w:bottom w:val="none" w:sz="0" w:space="0" w:color="auto"/>
        <w:right w:val="none" w:sz="0" w:space="0" w:color="auto"/>
      </w:divBdr>
    </w:div>
    <w:div w:id="1713266516">
      <w:bodyDiv w:val="1"/>
      <w:marLeft w:val="0"/>
      <w:marRight w:val="0"/>
      <w:marTop w:val="0"/>
      <w:marBottom w:val="0"/>
      <w:divBdr>
        <w:top w:val="none" w:sz="0" w:space="0" w:color="auto"/>
        <w:left w:val="none" w:sz="0" w:space="0" w:color="auto"/>
        <w:bottom w:val="none" w:sz="0" w:space="0" w:color="auto"/>
        <w:right w:val="none" w:sz="0" w:space="0" w:color="auto"/>
      </w:divBdr>
    </w:div>
    <w:div w:id="1727802787">
      <w:bodyDiv w:val="1"/>
      <w:marLeft w:val="0"/>
      <w:marRight w:val="0"/>
      <w:marTop w:val="0"/>
      <w:marBottom w:val="0"/>
      <w:divBdr>
        <w:top w:val="none" w:sz="0" w:space="0" w:color="auto"/>
        <w:left w:val="none" w:sz="0" w:space="0" w:color="auto"/>
        <w:bottom w:val="none" w:sz="0" w:space="0" w:color="auto"/>
        <w:right w:val="none" w:sz="0" w:space="0" w:color="auto"/>
      </w:divBdr>
    </w:div>
    <w:div w:id="1776368705">
      <w:bodyDiv w:val="1"/>
      <w:marLeft w:val="0"/>
      <w:marRight w:val="0"/>
      <w:marTop w:val="0"/>
      <w:marBottom w:val="0"/>
      <w:divBdr>
        <w:top w:val="none" w:sz="0" w:space="0" w:color="auto"/>
        <w:left w:val="none" w:sz="0" w:space="0" w:color="auto"/>
        <w:bottom w:val="none" w:sz="0" w:space="0" w:color="auto"/>
        <w:right w:val="none" w:sz="0" w:space="0" w:color="auto"/>
      </w:divBdr>
    </w:div>
    <w:div w:id="1806654026">
      <w:bodyDiv w:val="1"/>
      <w:marLeft w:val="0"/>
      <w:marRight w:val="0"/>
      <w:marTop w:val="0"/>
      <w:marBottom w:val="0"/>
      <w:divBdr>
        <w:top w:val="none" w:sz="0" w:space="0" w:color="auto"/>
        <w:left w:val="none" w:sz="0" w:space="0" w:color="auto"/>
        <w:bottom w:val="none" w:sz="0" w:space="0" w:color="auto"/>
        <w:right w:val="none" w:sz="0" w:space="0" w:color="auto"/>
      </w:divBdr>
    </w:div>
    <w:div w:id="1831562200">
      <w:bodyDiv w:val="1"/>
      <w:marLeft w:val="0"/>
      <w:marRight w:val="0"/>
      <w:marTop w:val="0"/>
      <w:marBottom w:val="0"/>
      <w:divBdr>
        <w:top w:val="none" w:sz="0" w:space="0" w:color="auto"/>
        <w:left w:val="none" w:sz="0" w:space="0" w:color="auto"/>
        <w:bottom w:val="none" w:sz="0" w:space="0" w:color="auto"/>
        <w:right w:val="none" w:sz="0" w:space="0" w:color="auto"/>
      </w:divBdr>
    </w:div>
    <w:div w:id="1858276833">
      <w:bodyDiv w:val="1"/>
      <w:marLeft w:val="0"/>
      <w:marRight w:val="0"/>
      <w:marTop w:val="0"/>
      <w:marBottom w:val="0"/>
      <w:divBdr>
        <w:top w:val="none" w:sz="0" w:space="0" w:color="auto"/>
        <w:left w:val="none" w:sz="0" w:space="0" w:color="auto"/>
        <w:bottom w:val="none" w:sz="0" w:space="0" w:color="auto"/>
        <w:right w:val="none" w:sz="0" w:space="0" w:color="auto"/>
      </w:divBdr>
    </w:div>
    <w:div w:id="1879581774">
      <w:bodyDiv w:val="1"/>
      <w:marLeft w:val="0"/>
      <w:marRight w:val="0"/>
      <w:marTop w:val="0"/>
      <w:marBottom w:val="0"/>
      <w:divBdr>
        <w:top w:val="none" w:sz="0" w:space="0" w:color="auto"/>
        <w:left w:val="none" w:sz="0" w:space="0" w:color="auto"/>
        <w:bottom w:val="none" w:sz="0" w:space="0" w:color="auto"/>
        <w:right w:val="none" w:sz="0" w:space="0" w:color="auto"/>
      </w:divBdr>
    </w:div>
    <w:div w:id="1895042802">
      <w:bodyDiv w:val="1"/>
      <w:marLeft w:val="0"/>
      <w:marRight w:val="0"/>
      <w:marTop w:val="0"/>
      <w:marBottom w:val="0"/>
      <w:divBdr>
        <w:top w:val="none" w:sz="0" w:space="0" w:color="auto"/>
        <w:left w:val="none" w:sz="0" w:space="0" w:color="auto"/>
        <w:bottom w:val="none" w:sz="0" w:space="0" w:color="auto"/>
        <w:right w:val="none" w:sz="0" w:space="0" w:color="auto"/>
      </w:divBdr>
    </w:div>
    <w:div w:id="1896089994">
      <w:bodyDiv w:val="1"/>
      <w:marLeft w:val="0"/>
      <w:marRight w:val="0"/>
      <w:marTop w:val="0"/>
      <w:marBottom w:val="0"/>
      <w:divBdr>
        <w:top w:val="none" w:sz="0" w:space="0" w:color="auto"/>
        <w:left w:val="none" w:sz="0" w:space="0" w:color="auto"/>
        <w:bottom w:val="none" w:sz="0" w:space="0" w:color="auto"/>
        <w:right w:val="none" w:sz="0" w:space="0" w:color="auto"/>
      </w:divBdr>
    </w:div>
    <w:div w:id="1908370755">
      <w:bodyDiv w:val="1"/>
      <w:marLeft w:val="0"/>
      <w:marRight w:val="0"/>
      <w:marTop w:val="0"/>
      <w:marBottom w:val="0"/>
      <w:divBdr>
        <w:top w:val="none" w:sz="0" w:space="0" w:color="auto"/>
        <w:left w:val="none" w:sz="0" w:space="0" w:color="auto"/>
        <w:bottom w:val="none" w:sz="0" w:space="0" w:color="auto"/>
        <w:right w:val="none" w:sz="0" w:space="0" w:color="auto"/>
      </w:divBdr>
    </w:div>
    <w:div w:id="1942684711">
      <w:bodyDiv w:val="1"/>
      <w:marLeft w:val="0"/>
      <w:marRight w:val="0"/>
      <w:marTop w:val="0"/>
      <w:marBottom w:val="0"/>
      <w:divBdr>
        <w:top w:val="none" w:sz="0" w:space="0" w:color="auto"/>
        <w:left w:val="none" w:sz="0" w:space="0" w:color="auto"/>
        <w:bottom w:val="none" w:sz="0" w:space="0" w:color="auto"/>
        <w:right w:val="none" w:sz="0" w:space="0" w:color="auto"/>
      </w:divBdr>
    </w:div>
    <w:div w:id="1964457212">
      <w:bodyDiv w:val="1"/>
      <w:marLeft w:val="0"/>
      <w:marRight w:val="0"/>
      <w:marTop w:val="0"/>
      <w:marBottom w:val="0"/>
      <w:divBdr>
        <w:top w:val="none" w:sz="0" w:space="0" w:color="auto"/>
        <w:left w:val="none" w:sz="0" w:space="0" w:color="auto"/>
        <w:bottom w:val="none" w:sz="0" w:space="0" w:color="auto"/>
        <w:right w:val="none" w:sz="0" w:space="0" w:color="auto"/>
      </w:divBdr>
    </w:div>
    <w:div w:id="1995138964">
      <w:bodyDiv w:val="1"/>
      <w:marLeft w:val="0"/>
      <w:marRight w:val="0"/>
      <w:marTop w:val="0"/>
      <w:marBottom w:val="0"/>
      <w:divBdr>
        <w:top w:val="none" w:sz="0" w:space="0" w:color="auto"/>
        <w:left w:val="none" w:sz="0" w:space="0" w:color="auto"/>
        <w:bottom w:val="none" w:sz="0" w:space="0" w:color="auto"/>
        <w:right w:val="none" w:sz="0" w:space="0" w:color="auto"/>
      </w:divBdr>
    </w:div>
    <w:div w:id="2123643984">
      <w:bodyDiv w:val="1"/>
      <w:marLeft w:val="0"/>
      <w:marRight w:val="0"/>
      <w:marTop w:val="0"/>
      <w:marBottom w:val="0"/>
      <w:divBdr>
        <w:top w:val="none" w:sz="0" w:space="0" w:color="auto"/>
        <w:left w:val="none" w:sz="0" w:space="0" w:color="auto"/>
        <w:bottom w:val="none" w:sz="0" w:space="0" w:color="auto"/>
        <w:right w:val="none" w:sz="0" w:space="0" w:color="auto"/>
      </w:divBdr>
    </w:div>
    <w:div w:id="2134859289">
      <w:bodyDiv w:val="1"/>
      <w:marLeft w:val="0"/>
      <w:marRight w:val="0"/>
      <w:marTop w:val="0"/>
      <w:marBottom w:val="0"/>
      <w:divBdr>
        <w:top w:val="none" w:sz="0" w:space="0" w:color="auto"/>
        <w:left w:val="none" w:sz="0" w:space="0" w:color="auto"/>
        <w:bottom w:val="none" w:sz="0" w:space="0" w:color="auto"/>
        <w:right w:val="none" w:sz="0" w:space="0" w:color="auto"/>
      </w:divBdr>
    </w:div>
    <w:div w:id="21471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BIR.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bir.gov/about/sbir-policy-directive"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PLAW-112publ81/pdf/PLAW-112publ81.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gpo.gov/fdsys/pkg/FR-2012-08-06/pdf/2012-18119.pdf" TargetMode="External"/><Relationship Id="rId1" Type="http://schemas.openxmlformats.org/officeDocument/2006/relationships/hyperlink" Target="http://tech-net.sba.gov/tech-net/public/dsp_search.cf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DF595-6248-4203-B5B1-8506738A0D53}" type="doc">
      <dgm:prSet loTypeId="urn:microsoft.com/office/officeart/2005/8/layout/chevron1" loCatId="process" qsTypeId="urn:microsoft.com/office/officeart/2005/8/quickstyle/simple1" qsCatId="simple" csTypeId="urn:microsoft.com/office/officeart/2005/8/colors/accent1_2" csCatId="accent1" phldr="1"/>
      <dgm:spPr/>
    </dgm:pt>
    <dgm:pt modelId="{BB5609EE-8925-4DBB-B293-44CBCFC8D874}">
      <dgm:prSet phldrT="[Text]"/>
      <dgm:spPr>
        <a:solidFill>
          <a:schemeClr val="accent3">
            <a:lumMod val="40000"/>
            <a:lumOff val="60000"/>
          </a:schemeClr>
        </a:solidFill>
        <a:ln>
          <a:solidFill>
            <a:schemeClr val="tx1"/>
          </a:solidFill>
        </a:ln>
      </dgm:spPr>
      <dgm:t>
        <a:bodyPr/>
        <a:lstStyle/>
        <a:p>
          <a:r>
            <a:rPr lang="en-US" b="1">
              <a:solidFill>
                <a:sysClr val="windowText" lastClr="000000"/>
              </a:solidFill>
            </a:rPr>
            <a:t>Phase I - Feasibility/ Proof of Concept </a:t>
          </a:r>
        </a:p>
        <a:p>
          <a:r>
            <a:rPr lang="en-US">
              <a:solidFill>
                <a:sysClr val="windowText" lastClr="000000"/>
              </a:solidFill>
            </a:rPr>
            <a:t>Up to $150,000 </a:t>
          </a:r>
        </a:p>
        <a:p>
          <a:r>
            <a:rPr lang="en-US">
              <a:solidFill>
                <a:sysClr val="windowText" lastClr="000000"/>
              </a:solidFill>
            </a:rPr>
            <a:t>6-12 months </a:t>
          </a:r>
        </a:p>
      </dgm:t>
    </dgm:pt>
    <dgm:pt modelId="{2E29870D-E05A-42F9-A64B-9B6A1B3A3D98}" type="parTrans" cxnId="{CAAF080E-B599-45FB-8BFA-7A00CD0D8C1D}">
      <dgm:prSet/>
      <dgm:spPr/>
      <dgm:t>
        <a:bodyPr/>
        <a:lstStyle/>
        <a:p>
          <a:endParaRPr lang="en-US"/>
        </a:p>
      </dgm:t>
    </dgm:pt>
    <dgm:pt modelId="{29971A94-1E54-45AC-8B30-864B472D420D}" type="sibTrans" cxnId="{CAAF080E-B599-45FB-8BFA-7A00CD0D8C1D}">
      <dgm:prSet/>
      <dgm:spPr/>
      <dgm:t>
        <a:bodyPr/>
        <a:lstStyle/>
        <a:p>
          <a:endParaRPr lang="en-US"/>
        </a:p>
      </dgm:t>
    </dgm:pt>
    <dgm:pt modelId="{59675CBB-37EF-42EE-B82D-6BD873B46193}">
      <dgm:prSet phldrT="[Text]"/>
      <dgm:spPr>
        <a:solidFill>
          <a:schemeClr val="accent3"/>
        </a:solidFill>
        <a:ln>
          <a:solidFill>
            <a:schemeClr val="tx1"/>
          </a:solidFill>
        </a:ln>
      </dgm:spPr>
      <dgm:t>
        <a:bodyPr/>
        <a:lstStyle/>
        <a:p>
          <a:r>
            <a:rPr lang="en-US" b="1">
              <a:solidFill>
                <a:sysClr val="windowText" lastClr="000000"/>
              </a:solidFill>
            </a:rPr>
            <a:t>Phase II - Full Research and Development</a:t>
          </a:r>
        </a:p>
        <a:p>
          <a:r>
            <a:rPr lang="en-US">
              <a:solidFill>
                <a:sysClr val="windowText" lastClr="000000"/>
              </a:solidFill>
            </a:rPr>
            <a:t>Up to $1 million</a:t>
          </a:r>
        </a:p>
        <a:p>
          <a:r>
            <a:rPr lang="en-US">
              <a:solidFill>
                <a:sysClr val="windowText" lastClr="000000"/>
              </a:solidFill>
            </a:rPr>
            <a:t>Up to 2 years</a:t>
          </a:r>
        </a:p>
      </dgm:t>
    </dgm:pt>
    <dgm:pt modelId="{D573DA8F-0E16-4AA4-AB1E-AAA77F11D1E3}" type="parTrans" cxnId="{40E46F2B-B40A-425A-9809-50B0AA5B764F}">
      <dgm:prSet/>
      <dgm:spPr/>
      <dgm:t>
        <a:bodyPr/>
        <a:lstStyle/>
        <a:p>
          <a:endParaRPr lang="en-US"/>
        </a:p>
      </dgm:t>
    </dgm:pt>
    <dgm:pt modelId="{EEF7FB1F-F0C3-4BE6-8AB5-EC655015E589}" type="sibTrans" cxnId="{40E46F2B-B40A-425A-9809-50B0AA5B764F}">
      <dgm:prSet/>
      <dgm:spPr/>
      <dgm:t>
        <a:bodyPr/>
        <a:lstStyle/>
        <a:p>
          <a:endParaRPr lang="en-US"/>
        </a:p>
      </dgm:t>
    </dgm:pt>
    <dgm:pt modelId="{3BD7469E-7B15-420E-BADC-134C2694270E}">
      <dgm:prSet phldrT="[Text]"/>
      <dgm:spPr>
        <a:ln>
          <a:solidFill>
            <a:schemeClr val="tx1"/>
          </a:solidFill>
        </a:ln>
      </dgm:spPr>
      <dgm:t>
        <a:bodyPr/>
        <a:lstStyle/>
        <a:p>
          <a:r>
            <a:rPr lang="en-US" b="1"/>
            <a:t>Phase III -Commercialization</a:t>
          </a:r>
        </a:p>
        <a:p>
          <a:r>
            <a:rPr lang="en-US"/>
            <a:t>No SBIR/STTR  funding</a:t>
          </a:r>
        </a:p>
        <a:p>
          <a:r>
            <a:rPr lang="en-US"/>
            <a:t> May take several years</a:t>
          </a:r>
        </a:p>
      </dgm:t>
    </dgm:pt>
    <dgm:pt modelId="{CAF84ED2-0A94-44E9-BDCE-07B0BE148E38}" type="parTrans" cxnId="{C0F3AB39-DD3F-470A-9FF2-D601A3BCC7E3}">
      <dgm:prSet/>
      <dgm:spPr/>
      <dgm:t>
        <a:bodyPr/>
        <a:lstStyle/>
        <a:p>
          <a:endParaRPr lang="en-US"/>
        </a:p>
      </dgm:t>
    </dgm:pt>
    <dgm:pt modelId="{41C0A29F-A6BD-4B23-9544-3BA23AA31D2E}" type="sibTrans" cxnId="{C0F3AB39-DD3F-470A-9FF2-D601A3BCC7E3}">
      <dgm:prSet/>
      <dgm:spPr/>
      <dgm:t>
        <a:bodyPr/>
        <a:lstStyle/>
        <a:p>
          <a:endParaRPr lang="en-US"/>
        </a:p>
      </dgm:t>
    </dgm:pt>
    <dgm:pt modelId="{29B47168-C542-4D09-B4DF-86B5AF43F56B}" type="pres">
      <dgm:prSet presAssocID="{32DDF595-6248-4203-B5B1-8506738A0D53}" presName="Name0" presStyleCnt="0">
        <dgm:presLayoutVars>
          <dgm:dir/>
          <dgm:animLvl val="lvl"/>
          <dgm:resizeHandles val="exact"/>
        </dgm:presLayoutVars>
      </dgm:prSet>
      <dgm:spPr/>
    </dgm:pt>
    <dgm:pt modelId="{DB10E555-0C91-4180-B687-E8ECACDF44FE}" type="pres">
      <dgm:prSet presAssocID="{BB5609EE-8925-4DBB-B293-44CBCFC8D874}" presName="parTxOnly" presStyleLbl="node1" presStyleIdx="0" presStyleCnt="3">
        <dgm:presLayoutVars>
          <dgm:chMax val="0"/>
          <dgm:chPref val="0"/>
          <dgm:bulletEnabled val="1"/>
        </dgm:presLayoutVars>
      </dgm:prSet>
      <dgm:spPr/>
      <dgm:t>
        <a:bodyPr/>
        <a:lstStyle/>
        <a:p>
          <a:endParaRPr lang="en-US"/>
        </a:p>
      </dgm:t>
    </dgm:pt>
    <dgm:pt modelId="{4D2CA734-6F9E-4FBA-80FF-8C78D57F8868}" type="pres">
      <dgm:prSet presAssocID="{29971A94-1E54-45AC-8B30-864B472D420D}" presName="parTxOnlySpace" presStyleCnt="0"/>
      <dgm:spPr/>
    </dgm:pt>
    <dgm:pt modelId="{84388957-6FDC-4126-A4FA-52EDD40F872D}" type="pres">
      <dgm:prSet presAssocID="{59675CBB-37EF-42EE-B82D-6BD873B46193}" presName="parTxOnly" presStyleLbl="node1" presStyleIdx="1" presStyleCnt="3">
        <dgm:presLayoutVars>
          <dgm:chMax val="0"/>
          <dgm:chPref val="0"/>
          <dgm:bulletEnabled val="1"/>
        </dgm:presLayoutVars>
      </dgm:prSet>
      <dgm:spPr/>
      <dgm:t>
        <a:bodyPr/>
        <a:lstStyle/>
        <a:p>
          <a:endParaRPr lang="en-US"/>
        </a:p>
      </dgm:t>
    </dgm:pt>
    <dgm:pt modelId="{8063B440-32C1-4312-B0E6-7F6D253CB9BB}" type="pres">
      <dgm:prSet presAssocID="{EEF7FB1F-F0C3-4BE6-8AB5-EC655015E589}" presName="parTxOnlySpace" presStyleCnt="0"/>
      <dgm:spPr/>
    </dgm:pt>
    <dgm:pt modelId="{BEB74195-2B03-401D-AAA4-8385B3948D7D}" type="pres">
      <dgm:prSet presAssocID="{3BD7469E-7B15-420E-BADC-134C2694270E}" presName="parTxOnly" presStyleLbl="node1" presStyleIdx="2" presStyleCnt="3">
        <dgm:presLayoutVars>
          <dgm:chMax val="0"/>
          <dgm:chPref val="0"/>
          <dgm:bulletEnabled val="1"/>
        </dgm:presLayoutVars>
      </dgm:prSet>
      <dgm:spPr/>
      <dgm:t>
        <a:bodyPr/>
        <a:lstStyle/>
        <a:p>
          <a:endParaRPr lang="en-US"/>
        </a:p>
      </dgm:t>
    </dgm:pt>
  </dgm:ptLst>
  <dgm:cxnLst>
    <dgm:cxn modelId="{40E46F2B-B40A-425A-9809-50B0AA5B764F}" srcId="{32DDF595-6248-4203-B5B1-8506738A0D53}" destId="{59675CBB-37EF-42EE-B82D-6BD873B46193}" srcOrd="1" destOrd="0" parTransId="{D573DA8F-0E16-4AA4-AB1E-AAA77F11D1E3}" sibTransId="{EEF7FB1F-F0C3-4BE6-8AB5-EC655015E589}"/>
    <dgm:cxn modelId="{AE945527-15D6-4611-AD7F-7A824682239C}" type="presOf" srcId="{BB5609EE-8925-4DBB-B293-44CBCFC8D874}" destId="{DB10E555-0C91-4180-B687-E8ECACDF44FE}" srcOrd="0" destOrd="0" presId="urn:microsoft.com/office/officeart/2005/8/layout/chevron1"/>
    <dgm:cxn modelId="{CAAF080E-B599-45FB-8BFA-7A00CD0D8C1D}" srcId="{32DDF595-6248-4203-B5B1-8506738A0D53}" destId="{BB5609EE-8925-4DBB-B293-44CBCFC8D874}" srcOrd="0" destOrd="0" parTransId="{2E29870D-E05A-42F9-A64B-9B6A1B3A3D98}" sibTransId="{29971A94-1E54-45AC-8B30-864B472D420D}"/>
    <dgm:cxn modelId="{C0F3AB39-DD3F-470A-9FF2-D601A3BCC7E3}" srcId="{32DDF595-6248-4203-B5B1-8506738A0D53}" destId="{3BD7469E-7B15-420E-BADC-134C2694270E}" srcOrd="2" destOrd="0" parTransId="{CAF84ED2-0A94-44E9-BDCE-07B0BE148E38}" sibTransId="{41C0A29F-A6BD-4B23-9544-3BA23AA31D2E}"/>
    <dgm:cxn modelId="{9ABBDBE5-9B4E-4C92-8D31-109DB1847ABD}" type="presOf" srcId="{3BD7469E-7B15-420E-BADC-134C2694270E}" destId="{BEB74195-2B03-401D-AAA4-8385B3948D7D}" srcOrd="0" destOrd="0" presId="urn:microsoft.com/office/officeart/2005/8/layout/chevron1"/>
    <dgm:cxn modelId="{4D8AB87E-A825-414C-9E0C-503922310D17}" type="presOf" srcId="{32DDF595-6248-4203-B5B1-8506738A0D53}" destId="{29B47168-C542-4D09-B4DF-86B5AF43F56B}" srcOrd="0" destOrd="0" presId="urn:microsoft.com/office/officeart/2005/8/layout/chevron1"/>
    <dgm:cxn modelId="{1E845930-227C-4B75-8114-A659CBA410CF}" type="presOf" srcId="{59675CBB-37EF-42EE-B82D-6BD873B46193}" destId="{84388957-6FDC-4126-A4FA-52EDD40F872D}" srcOrd="0" destOrd="0" presId="urn:microsoft.com/office/officeart/2005/8/layout/chevron1"/>
    <dgm:cxn modelId="{53D3CAA0-0734-4EFB-81FA-8105A53B62DF}" type="presParOf" srcId="{29B47168-C542-4D09-B4DF-86B5AF43F56B}" destId="{DB10E555-0C91-4180-B687-E8ECACDF44FE}" srcOrd="0" destOrd="0" presId="urn:microsoft.com/office/officeart/2005/8/layout/chevron1"/>
    <dgm:cxn modelId="{1324F289-260E-4745-936E-9B2830B2ED5E}" type="presParOf" srcId="{29B47168-C542-4D09-B4DF-86B5AF43F56B}" destId="{4D2CA734-6F9E-4FBA-80FF-8C78D57F8868}" srcOrd="1" destOrd="0" presId="urn:microsoft.com/office/officeart/2005/8/layout/chevron1"/>
    <dgm:cxn modelId="{E57A9CB7-F936-4BE2-AD79-AC1E355C19EC}" type="presParOf" srcId="{29B47168-C542-4D09-B4DF-86B5AF43F56B}" destId="{84388957-6FDC-4126-A4FA-52EDD40F872D}" srcOrd="2" destOrd="0" presId="urn:microsoft.com/office/officeart/2005/8/layout/chevron1"/>
    <dgm:cxn modelId="{524115A7-18EB-4379-B8B3-218F97A48AD9}" type="presParOf" srcId="{29B47168-C542-4D09-B4DF-86B5AF43F56B}" destId="{8063B440-32C1-4312-B0E6-7F6D253CB9BB}" srcOrd="3" destOrd="0" presId="urn:microsoft.com/office/officeart/2005/8/layout/chevron1"/>
    <dgm:cxn modelId="{4567713E-676C-4324-BDEE-5E25E7914C95}" type="presParOf" srcId="{29B47168-C542-4D09-B4DF-86B5AF43F56B}" destId="{BEB74195-2B03-401D-AAA4-8385B3948D7D}"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0E555-0C91-4180-B687-E8ECACDF44FE}">
      <dsp:nvSpPr>
        <dsp:cNvPr id="0" name=""/>
        <dsp:cNvSpPr/>
      </dsp:nvSpPr>
      <dsp:spPr>
        <a:xfrm>
          <a:off x="1792" y="363403"/>
          <a:ext cx="2183482" cy="873393"/>
        </a:xfrm>
        <a:prstGeom prst="chevron">
          <a:avLst/>
        </a:prstGeom>
        <a:solidFill>
          <a:schemeClr val="accent3">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Phase I - Feasibility/ Proof of Concept </a:t>
          </a:r>
        </a:p>
        <a:p>
          <a:pPr lvl="0" algn="ctr" defTabSz="444500">
            <a:lnSpc>
              <a:spcPct val="90000"/>
            </a:lnSpc>
            <a:spcBef>
              <a:spcPct val="0"/>
            </a:spcBef>
            <a:spcAft>
              <a:spcPct val="35000"/>
            </a:spcAft>
          </a:pPr>
          <a:r>
            <a:rPr lang="en-US" sz="1000" kern="1200">
              <a:solidFill>
                <a:sysClr val="windowText" lastClr="000000"/>
              </a:solidFill>
            </a:rPr>
            <a:t>Up to $150,000 </a:t>
          </a:r>
        </a:p>
        <a:p>
          <a:pPr lvl="0" algn="ctr" defTabSz="444500">
            <a:lnSpc>
              <a:spcPct val="90000"/>
            </a:lnSpc>
            <a:spcBef>
              <a:spcPct val="0"/>
            </a:spcBef>
            <a:spcAft>
              <a:spcPct val="35000"/>
            </a:spcAft>
          </a:pPr>
          <a:r>
            <a:rPr lang="en-US" sz="1000" kern="1200">
              <a:solidFill>
                <a:sysClr val="windowText" lastClr="000000"/>
              </a:solidFill>
            </a:rPr>
            <a:t>6-12 months </a:t>
          </a:r>
        </a:p>
      </dsp:txBody>
      <dsp:txXfrm>
        <a:off x="438489" y="363403"/>
        <a:ext cx="1310089" cy="873393"/>
      </dsp:txXfrm>
    </dsp:sp>
    <dsp:sp modelId="{84388957-6FDC-4126-A4FA-52EDD40F872D}">
      <dsp:nvSpPr>
        <dsp:cNvPr id="0" name=""/>
        <dsp:cNvSpPr/>
      </dsp:nvSpPr>
      <dsp:spPr>
        <a:xfrm>
          <a:off x="1966926" y="363403"/>
          <a:ext cx="2183482" cy="873393"/>
        </a:xfrm>
        <a:prstGeom prst="chevron">
          <a:avLst/>
        </a:prstGeom>
        <a:solidFill>
          <a:schemeClr val="accent3"/>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Phase II - Full Research and Development</a:t>
          </a:r>
        </a:p>
        <a:p>
          <a:pPr lvl="0" algn="ctr" defTabSz="444500">
            <a:lnSpc>
              <a:spcPct val="90000"/>
            </a:lnSpc>
            <a:spcBef>
              <a:spcPct val="0"/>
            </a:spcBef>
            <a:spcAft>
              <a:spcPct val="35000"/>
            </a:spcAft>
          </a:pPr>
          <a:r>
            <a:rPr lang="en-US" sz="1000" kern="1200">
              <a:solidFill>
                <a:sysClr val="windowText" lastClr="000000"/>
              </a:solidFill>
            </a:rPr>
            <a:t>Up to $1 million</a:t>
          </a:r>
        </a:p>
        <a:p>
          <a:pPr lvl="0" algn="ctr" defTabSz="444500">
            <a:lnSpc>
              <a:spcPct val="90000"/>
            </a:lnSpc>
            <a:spcBef>
              <a:spcPct val="0"/>
            </a:spcBef>
            <a:spcAft>
              <a:spcPct val="35000"/>
            </a:spcAft>
          </a:pPr>
          <a:r>
            <a:rPr lang="en-US" sz="1000" kern="1200">
              <a:solidFill>
                <a:sysClr val="windowText" lastClr="000000"/>
              </a:solidFill>
            </a:rPr>
            <a:t>Up to 2 years</a:t>
          </a:r>
        </a:p>
      </dsp:txBody>
      <dsp:txXfrm>
        <a:off x="2403623" y="363403"/>
        <a:ext cx="1310089" cy="873393"/>
      </dsp:txXfrm>
    </dsp:sp>
    <dsp:sp modelId="{BEB74195-2B03-401D-AAA4-8385B3948D7D}">
      <dsp:nvSpPr>
        <dsp:cNvPr id="0" name=""/>
        <dsp:cNvSpPr/>
      </dsp:nvSpPr>
      <dsp:spPr>
        <a:xfrm>
          <a:off x="3932061" y="363403"/>
          <a:ext cx="2183482" cy="873393"/>
        </a:xfrm>
        <a:prstGeom prst="chevron">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Phase III -Commercialization</a:t>
          </a:r>
        </a:p>
        <a:p>
          <a:pPr lvl="0" algn="ctr" defTabSz="444500">
            <a:lnSpc>
              <a:spcPct val="90000"/>
            </a:lnSpc>
            <a:spcBef>
              <a:spcPct val="0"/>
            </a:spcBef>
            <a:spcAft>
              <a:spcPct val="35000"/>
            </a:spcAft>
          </a:pPr>
          <a:r>
            <a:rPr lang="en-US" sz="1000" kern="1200"/>
            <a:t>No SBIR/STTR  funding</a:t>
          </a:r>
        </a:p>
        <a:p>
          <a:pPr lvl="0" algn="ctr" defTabSz="444500">
            <a:lnSpc>
              <a:spcPct val="90000"/>
            </a:lnSpc>
            <a:spcBef>
              <a:spcPct val="0"/>
            </a:spcBef>
            <a:spcAft>
              <a:spcPct val="35000"/>
            </a:spcAft>
          </a:pPr>
          <a:r>
            <a:rPr lang="en-US" sz="1000" kern="1200"/>
            <a:t> May take several years</a:t>
          </a:r>
        </a:p>
      </dsp:txBody>
      <dsp:txXfrm>
        <a:off x="4368758" y="363403"/>
        <a:ext cx="1310089" cy="8733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1AE76E2581543AB5D1D9DD5EC4B49" ma:contentTypeVersion="0" ma:contentTypeDescription="Create a new document." ma:contentTypeScope="" ma:versionID="d641fca5cf1fc1c95e63b5ef4f8560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8E10-36A3-4AE2-947A-138A5B8A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5A96DE-4C97-49AB-A690-BC0B7E92759A}">
  <ds:schemaRefs>
    <ds:schemaRef ds:uri="http://schemas.microsoft.com/sharepoint/v3/contenttype/forms"/>
  </ds:schemaRefs>
</ds:datastoreItem>
</file>

<file path=customXml/itemProps3.xml><?xml version="1.0" encoding="utf-8"?>
<ds:datastoreItem xmlns:ds="http://schemas.openxmlformats.org/officeDocument/2006/customXml" ds:itemID="{4D94B7FE-2AF6-49E6-AD5D-6338F55D39B7}">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4BD3F2FB-62B2-48AA-BB38-69A864A9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4934</Words>
  <Characters>28124</Characters>
  <Application>Microsoft Office Word</Application>
  <DocSecurity>12</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TMJamers</dc:creator>
  <cp:lastModifiedBy>Giha Villazon</cp:lastModifiedBy>
  <cp:revision>2</cp:revision>
  <cp:lastPrinted>2014-06-03T14:40:00Z</cp:lastPrinted>
  <dcterms:created xsi:type="dcterms:W3CDTF">2015-03-22T04:59:00Z</dcterms:created>
  <dcterms:modified xsi:type="dcterms:W3CDTF">2015-03-22T04:59:00Z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0x010100D511AE76E2581543AB5D1D9DD5EC4B49</vt:lpwstr>
  </property>
</Properties>
</file>